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7C1B94" w14:textId="3D6D34A4" w:rsidR="00F40DEB" w:rsidRPr="003445AE" w:rsidRDefault="00F40DEB" w:rsidP="00F40DEB">
      <w:pPr>
        <w:pStyle w:val="3GPPHeader"/>
        <w:spacing w:after="60"/>
        <w:rPr>
          <w:sz w:val="32"/>
          <w:szCs w:val="32"/>
        </w:rPr>
      </w:pPr>
      <w:r>
        <w:t>3GPP TSG-RAN WG2 #10</w:t>
      </w:r>
      <w:r w:rsidR="00915707">
        <w:t>2</w:t>
      </w:r>
      <w:r>
        <w:tab/>
      </w:r>
      <w:r w:rsidR="00915707">
        <w:rPr>
          <w:sz w:val="32"/>
          <w:szCs w:val="32"/>
        </w:rPr>
        <w:t xml:space="preserve">Tdoc </w:t>
      </w:r>
      <w:r w:rsidR="00915707" w:rsidRPr="003445AE">
        <w:rPr>
          <w:sz w:val="32"/>
          <w:szCs w:val="32"/>
        </w:rPr>
        <w:t>R2-1</w:t>
      </w:r>
      <w:r w:rsidR="003445AE" w:rsidRPr="003445AE">
        <w:rPr>
          <w:sz w:val="32"/>
          <w:szCs w:val="32"/>
        </w:rPr>
        <w:t>807918</w:t>
      </w:r>
    </w:p>
    <w:p w14:paraId="45ACF08D" w14:textId="5A3A3A6A" w:rsidR="00280DD1" w:rsidRDefault="00915707" w:rsidP="00F40DEB">
      <w:pPr>
        <w:pStyle w:val="3GPPHeader"/>
      </w:pPr>
      <w:r w:rsidRPr="000A3A4F">
        <w:t>Busan, Korea, 21</w:t>
      </w:r>
      <w:r w:rsidRPr="000A3A4F">
        <w:rPr>
          <w:vertAlign w:val="superscript"/>
        </w:rPr>
        <w:t>st</w:t>
      </w:r>
      <w:r>
        <w:t xml:space="preserve"> </w:t>
      </w:r>
      <w:r w:rsidRPr="000A3A4F">
        <w:t>– 25</w:t>
      </w:r>
      <w:r w:rsidRPr="000A3A4F">
        <w:rPr>
          <w:vertAlign w:val="superscript"/>
        </w:rPr>
        <w:t>th</w:t>
      </w:r>
      <w:r>
        <w:t xml:space="preserve"> </w:t>
      </w:r>
      <w:r w:rsidRPr="000A3A4F">
        <w:t>May 2018</w:t>
      </w:r>
      <w:r w:rsidR="0077197B">
        <w:tab/>
      </w:r>
    </w:p>
    <w:p w14:paraId="16953627" w14:textId="77777777" w:rsidR="00E90E49" w:rsidRPr="00CE0424" w:rsidRDefault="00E90E49" w:rsidP="00357380">
      <w:pPr>
        <w:pStyle w:val="3GPPHeader"/>
      </w:pPr>
    </w:p>
    <w:p w14:paraId="754B4357" w14:textId="51A113B6" w:rsidR="00E90E49" w:rsidRPr="003445AE" w:rsidRDefault="00E90E49" w:rsidP="00311702">
      <w:pPr>
        <w:pStyle w:val="3GPPHeader"/>
        <w:rPr>
          <w:sz w:val="22"/>
          <w:szCs w:val="22"/>
        </w:rPr>
      </w:pPr>
      <w:r w:rsidRPr="003445AE">
        <w:rPr>
          <w:sz w:val="22"/>
          <w:szCs w:val="22"/>
        </w:rPr>
        <w:t>Agenda Item:</w:t>
      </w:r>
      <w:r w:rsidRPr="003445AE">
        <w:rPr>
          <w:sz w:val="22"/>
          <w:szCs w:val="22"/>
        </w:rPr>
        <w:tab/>
      </w:r>
      <w:bookmarkStart w:id="0" w:name="_Hlk513478327"/>
      <w:r w:rsidR="008676C9" w:rsidRPr="006A7918">
        <w:rPr>
          <w:sz w:val="22"/>
        </w:rPr>
        <w:t>10.4.1.3.5</w:t>
      </w:r>
      <w:bookmarkEnd w:id="0"/>
      <w:r w:rsidR="006A7918">
        <w:rPr>
          <w:sz w:val="22"/>
        </w:rPr>
        <w:t xml:space="preserve"> (</w:t>
      </w:r>
      <w:r w:rsidR="006A7918" w:rsidRPr="006A7918">
        <w:rPr>
          <w:sz w:val="22"/>
        </w:rPr>
        <w:t>Connection re-establishment procedure</w:t>
      </w:r>
      <w:r w:rsidR="006A7918">
        <w:rPr>
          <w:sz w:val="22"/>
        </w:rPr>
        <w:t>)</w:t>
      </w:r>
    </w:p>
    <w:p w14:paraId="6363644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709F0FE" w14:textId="28FD75A5" w:rsidR="00E90E49" w:rsidRPr="00CE0424" w:rsidRDefault="003D3C45" w:rsidP="00311702">
      <w:pPr>
        <w:pStyle w:val="3GPPHeader"/>
        <w:rPr>
          <w:sz w:val="22"/>
          <w:szCs w:val="22"/>
        </w:rPr>
      </w:pPr>
      <w:r>
        <w:rPr>
          <w:sz w:val="22"/>
          <w:szCs w:val="22"/>
        </w:rPr>
        <w:t>Title:</w:t>
      </w:r>
      <w:r w:rsidR="00E90E49" w:rsidRPr="00CE0424">
        <w:rPr>
          <w:sz w:val="22"/>
          <w:szCs w:val="22"/>
        </w:rPr>
        <w:tab/>
      </w:r>
      <w:r w:rsidR="00E958F7">
        <w:rPr>
          <w:sz w:val="22"/>
          <w:szCs w:val="22"/>
        </w:rPr>
        <w:t xml:space="preserve">Reject message at </w:t>
      </w:r>
      <w:r w:rsidR="00F02106">
        <w:rPr>
          <w:sz w:val="22"/>
          <w:szCs w:val="22"/>
        </w:rPr>
        <w:t>Re</w:t>
      </w:r>
      <w:r w:rsidR="00502E9B">
        <w:rPr>
          <w:sz w:val="22"/>
          <w:szCs w:val="22"/>
        </w:rPr>
        <w:t>-</w:t>
      </w:r>
      <w:r w:rsidR="00F02106">
        <w:rPr>
          <w:sz w:val="22"/>
          <w:szCs w:val="22"/>
        </w:rPr>
        <w:t>establishment</w:t>
      </w:r>
    </w:p>
    <w:p w14:paraId="45057592" w14:textId="75A8CE1E" w:rsidR="0071645B" w:rsidRDefault="00E90E49" w:rsidP="00D546FF">
      <w:pPr>
        <w:pStyle w:val="3GPPHeader"/>
        <w:rPr>
          <w:sz w:val="22"/>
          <w:szCs w:val="22"/>
        </w:rPr>
      </w:pPr>
      <w:r w:rsidRPr="00CE0424">
        <w:rPr>
          <w:sz w:val="22"/>
          <w:szCs w:val="22"/>
        </w:rPr>
        <w:t>Document for:</w:t>
      </w:r>
      <w:r w:rsidRPr="00CE0424">
        <w:rPr>
          <w:sz w:val="22"/>
          <w:szCs w:val="22"/>
        </w:rPr>
        <w:tab/>
      </w:r>
      <w:r w:rsidR="00091DA3" w:rsidRPr="0071645B">
        <w:rPr>
          <w:sz w:val="22"/>
          <w:szCs w:val="22"/>
        </w:rPr>
        <w:t>Discussion</w:t>
      </w:r>
    </w:p>
    <w:p w14:paraId="3489E6A3" w14:textId="64FDD0E8" w:rsidR="00C24345" w:rsidRDefault="00E90E49" w:rsidP="00A2052C">
      <w:pPr>
        <w:pStyle w:val="Heading1"/>
      </w:pPr>
      <w:r w:rsidRPr="00CE0424">
        <w:t>Introduction</w:t>
      </w:r>
    </w:p>
    <w:p w14:paraId="044F67BB" w14:textId="523B4D92" w:rsidR="00F02106" w:rsidRDefault="00F02106" w:rsidP="006A7918">
      <w:pPr>
        <w:rPr>
          <w:lang w:eastAsia="ja-JP"/>
        </w:rPr>
      </w:pPr>
      <w:r>
        <w:rPr>
          <w:lang w:eastAsia="ja-JP"/>
        </w:rPr>
        <w:t>In RAN2 #101bis the following has been agreed regarding the re-establishment procedure.</w:t>
      </w:r>
    </w:p>
    <w:p w14:paraId="754B1E90" w14:textId="1007488B" w:rsidR="00F02106" w:rsidRDefault="00F02106" w:rsidP="00F02106">
      <w:pPr>
        <w:pStyle w:val="Doc-text2"/>
        <w:pBdr>
          <w:top w:val="single" w:sz="4" w:space="1" w:color="auto"/>
          <w:left w:val="single" w:sz="4" w:space="4" w:color="auto"/>
          <w:bottom w:val="single" w:sz="4" w:space="1" w:color="auto"/>
          <w:right w:val="single" w:sz="4" w:space="4" w:color="auto"/>
        </w:pBdr>
      </w:pPr>
      <w:r>
        <w:t>Agreements</w:t>
      </w:r>
    </w:p>
    <w:p w14:paraId="2E08EE57" w14:textId="77777777" w:rsidR="00F02106" w:rsidRDefault="00F02106" w:rsidP="00F02106">
      <w:pPr>
        <w:pStyle w:val="Doc-text2"/>
        <w:pBdr>
          <w:top w:val="single" w:sz="4" w:space="1" w:color="auto"/>
          <w:left w:val="single" w:sz="4" w:space="4" w:color="auto"/>
          <w:bottom w:val="single" w:sz="4" w:space="1" w:color="auto"/>
          <w:right w:val="single" w:sz="4" w:space="4" w:color="auto"/>
        </w:pBdr>
      </w:pPr>
      <w:r>
        <w:t>2.</w:t>
      </w:r>
      <w:r>
        <w:tab/>
        <w:t>Network can response to the Reestablishment Request kind message with an RRC connection setup in case of RRC re-establishment failure.</w:t>
      </w:r>
    </w:p>
    <w:p w14:paraId="5DE06BE7" w14:textId="2079768A" w:rsidR="00F02106" w:rsidRPr="00AA77C2" w:rsidRDefault="00F02106" w:rsidP="00F02106">
      <w:pPr>
        <w:pStyle w:val="Doc-text2"/>
        <w:pBdr>
          <w:top w:val="single" w:sz="4" w:space="1" w:color="auto"/>
          <w:left w:val="single" w:sz="4" w:space="4" w:color="auto"/>
          <w:bottom w:val="single" w:sz="4" w:space="1" w:color="auto"/>
          <w:right w:val="single" w:sz="4" w:space="4" w:color="auto"/>
        </w:pBdr>
      </w:pPr>
      <w:r w:rsidRPr="006A7918">
        <w:rPr>
          <w:highlight w:val="yellow"/>
        </w:rPr>
        <w:t>FFS Whether it is also possible for the network to response with RRC Reject.</w:t>
      </w:r>
    </w:p>
    <w:p w14:paraId="059864D9" w14:textId="77777777" w:rsidR="00F02106" w:rsidRPr="00AA77C2" w:rsidRDefault="00F02106" w:rsidP="00F02106">
      <w:pPr>
        <w:pStyle w:val="Doc-text2"/>
      </w:pPr>
    </w:p>
    <w:p w14:paraId="2961D428" w14:textId="2F7F6BFF" w:rsidR="00A2052C" w:rsidRPr="00A2052C" w:rsidRDefault="000A7B65" w:rsidP="00A2052C">
      <w:pPr>
        <w:rPr>
          <w:lang w:eastAsia="ja-JP"/>
        </w:rPr>
      </w:pPr>
      <w:r>
        <w:rPr>
          <w:lang w:eastAsia="ja-JP"/>
        </w:rPr>
        <w:t xml:space="preserve">While the agreement 2 is currently captured in the latest version of the TP on Connection control [1], this </w:t>
      </w:r>
      <w:r w:rsidR="0079189C">
        <w:rPr>
          <w:lang w:eastAsia="ja-JP"/>
        </w:rPr>
        <w:t xml:space="preserve">contribution attempts to further progress </w:t>
      </w:r>
      <w:r w:rsidR="00F02106">
        <w:rPr>
          <w:lang w:eastAsia="ja-JP"/>
        </w:rPr>
        <w:t xml:space="preserve">in the re-establishment procedure </w:t>
      </w:r>
      <w:r w:rsidR="0079189C">
        <w:rPr>
          <w:lang w:eastAsia="ja-JP"/>
        </w:rPr>
        <w:t xml:space="preserve">addressing </w:t>
      </w:r>
      <w:r w:rsidR="00C40E5C">
        <w:rPr>
          <w:lang w:eastAsia="ja-JP"/>
        </w:rPr>
        <w:t xml:space="preserve">the </w:t>
      </w:r>
      <w:r w:rsidR="00654562">
        <w:rPr>
          <w:lang w:eastAsia="ja-JP"/>
        </w:rPr>
        <w:t xml:space="preserve">FFS </w:t>
      </w:r>
      <w:r w:rsidR="00C40E5C">
        <w:rPr>
          <w:lang w:eastAsia="ja-JP"/>
        </w:rPr>
        <w:t xml:space="preserve">related to the usage </w:t>
      </w:r>
      <w:r w:rsidR="00F02106">
        <w:rPr>
          <w:lang w:eastAsia="ja-JP"/>
        </w:rPr>
        <w:t xml:space="preserve">of </w:t>
      </w:r>
      <w:r w:rsidR="00F02106" w:rsidRPr="00F02106">
        <w:rPr>
          <w:i/>
          <w:lang w:eastAsia="ja-JP"/>
        </w:rPr>
        <w:t>RRC</w:t>
      </w:r>
      <w:r w:rsidR="000D62CF">
        <w:rPr>
          <w:i/>
          <w:lang w:eastAsia="ja-JP"/>
        </w:rPr>
        <w:t>Reestablishment</w:t>
      </w:r>
      <w:r w:rsidR="00F02106" w:rsidRPr="00F02106">
        <w:rPr>
          <w:i/>
          <w:lang w:eastAsia="ja-JP"/>
        </w:rPr>
        <w:t>Reject</w:t>
      </w:r>
      <w:r w:rsidR="00F02106">
        <w:rPr>
          <w:lang w:eastAsia="ja-JP"/>
        </w:rPr>
        <w:t xml:space="preserve"> as response to </w:t>
      </w:r>
      <w:r w:rsidR="00F02106" w:rsidRPr="00F02106">
        <w:rPr>
          <w:i/>
          <w:lang w:eastAsia="ja-JP"/>
        </w:rPr>
        <w:t>RRCReestablishmentRequest</w:t>
      </w:r>
      <w:r w:rsidR="00CB2A06">
        <w:rPr>
          <w:lang w:eastAsia="ja-JP"/>
        </w:rPr>
        <w:t>.</w:t>
      </w:r>
    </w:p>
    <w:p w14:paraId="2914CD50" w14:textId="77777777" w:rsidR="004000E8" w:rsidRPr="00CE0424" w:rsidRDefault="004000E8" w:rsidP="00CE0424">
      <w:pPr>
        <w:pStyle w:val="Heading1"/>
      </w:pPr>
      <w:bookmarkStart w:id="1" w:name="_Ref178064866"/>
      <w:r w:rsidRPr="00CE0424">
        <w:t>Discussion</w:t>
      </w:r>
      <w:bookmarkEnd w:id="1"/>
    </w:p>
    <w:p w14:paraId="730167D9" w14:textId="6ED1B5BE" w:rsidR="00F02106" w:rsidRDefault="009F032D" w:rsidP="00C40E5C">
      <w:pPr>
        <w:pStyle w:val="BodyText"/>
      </w:pPr>
      <w:r>
        <w:t xml:space="preserve">In NR, as in LTE, the </w:t>
      </w:r>
      <w:r w:rsidR="002F02DA">
        <w:t xml:space="preserve">UE starts the re-establishment procedure by sending the </w:t>
      </w:r>
      <w:r w:rsidR="002F02DA" w:rsidRPr="00F02106">
        <w:rPr>
          <w:i/>
          <w:lang w:eastAsia="ja-JP"/>
        </w:rPr>
        <w:t>RRCReestablishmentRequest</w:t>
      </w:r>
      <w:r w:rsidR="002F02DA">
        <w:t xml:space="preserve"> message.  </w:t>
      </w:r>
    </w:p>
    <w:p w14:paraId="7A523F43" w14:textId="5D831C13" w:rsidR="00F02106" w:rsidRDefault="00E841DC" w:rsidP="002F02DA">
      <w:pPr>
        <w:pStyle w:val="BodyText"/>
        <w:ind w:left="567" w:hanging="567"/>
      </w:pPr>
      <w:r>
        <w:t>The procedure may fail if:</w:t>
      </w:r>
    </w:p>
    <w:p w14:paraId="34BD08F3" w14:textId="2E5A320E" w:rsidR="002F02DA" w:rsidRDefault="002F02DA" w:rsidP="00AC27DD">
      <w:pPr>
        <w:pStyle w:val="BodyText"/>
        <w:numPr>
          <w:ilvl w:val="0"/>
          <w:numId w:val="27"/>
        </w:numPr>
      </w:pPr>
      <w:r>
        <w:t xml:space="preserve">The cell receiving the request from UE </w:t>
      </w:r>
      <w:r w:rsidRPr="002F02DA">
        <w:t xml:space="preserve">is </w:t>
      </w:r>
      <w:r>
        <w:t>not prepared to handle the re-establishment</w:t>
      </w:r>
      <w:r w:rsidR="003118AA">
        <w:t>,</w:t>
      </w:r>
      <w:r>
        <w:t xml:space="preserve"> </w:t>
      </w:r>
      <w:r w:rsidR="00061DE3">
        <w:t>e.g</w:t>
      </w:r>
      <w:r w:rsidRPr="002F02DA">
        <w:t xml:space="preserve">. </w:t>
      </w:r>
      <w:r>
        <w:t>no</w:t>
      </w:r>
      <w:r w:rsidRPr="002F02DA">
        <w:t xml:space="preserve"> </w:t>
      </w:r>
      <w:bookmarkStart w:id="2" w:name="_Hlk512429377"/>
      <w:r w:rsidRPr="002F02DA">
        <w:t>UE context</w:t>
      </w:r>
      <w:r>
        <w:t xml:space="preserve"> </w:t>
      </w:r>
      <w:bookmarkEnd w:id="2"/>
      <w:r>
        <w:t>is</w:t>
      </w:r>
      <w:r w:rsidR="00096B1F">
        <w:t xml:space="preserve"> f</w:t>
      </w:r>
      <w:r>
        <w:t>ound</w:t>
      </w:r>
      <w:r w:rsidR="00981F05">
        <w:t xml:space="preserve"> and/or;</w:t>
      </w:r>
    </w:p>
    <w:p w14:paraId="16D02CB7" w14:textId="3E3AE921" w:rsidR="00096B1F" w:rsidRDefault="002F02DA" w:rsidP="00AC27DD">
      <w:pPr>
        <w:pStyle w:val="BodyText"/>
        <w:numPr>
          <w:ilvl w:val="0"/>
          <w:numId w:val="27"/>
        </w:numPr>
      </w:pPr>
      <w:r>
        <w:t>T</w:t>
      </w:r>
      <w:r w:rsidR="00096B1F">
        <w:t>he cell is overloaded</w:t>
      </w:r>
      <w:r w:rsidR="00981F05">
        <w:t>.</w:t>
      </w:r>
    </w:p>
    <w:p w14:paraId="67CC43CB" w14:textId="66C87309" w:rsidR="00096B1F" w:rsidRDefault="00096B1F" w:rsidP="00096B1F">
      <w:pPr>
        <w:pStyle w:val="BodyText"/>
      </w:pPr>
    </w:p>
    <w:p w14:paraId="4603B181" w14:textId="02E8C091" w:rsidR="00E678CE" w:rsidRDefault="009F032D" w:rsidP="00096B1F">
      <w:pPr>
        <w:pStyle w:val="BodyText"/>
      </w:pPr>
      <w:r>
        <w:t>In LTE, to cope with failures in the re-establishment procedure</w:t>
      </w:r>
      <w:r w:rsidR="00480AAA">
        <w:t xml:space="preserve">, EUTRAN may </w:t>
      </w:r>
      <w:r>
        <w:t xml:space="preserve">send an </w:t>
      </w:r>
      <w:r w:rsidRPr="0019379B">
        <w:rPr>
          <w:i/>
        </w:rPr>
        <w:t>RRCReestablishmentReject</w:t>
      </w:r>
      <w:r>
        <w:t xml:space="preserve"> message. Upon the reception</w:t>
      </w:r>
      <w:r w:rsidR="00D97297">
        <w:t xml:space="preserve"> of that message</w:t>
      </w:r>
      <w:r>
        <w:t xml:space="preserve">, the UE would </w:t>
      </w:r>
      <w:r w:rsidR="00E678CE">
        <w:t xml:space="preserve">enter RRC_IDLE and perform NAS recovery. The UE would most likely keep camping on the same cell and perform an additional random access to perform a transition from RRC_IDLE to RRC_CONNECTED. Notice that this time, as the UE has entered RRC_IDLE, the UE would perform access control to check whether the cell is </w:t>
      </w:r>
      <w:r w:rsidR="00480AAA">
        <w:t xml:space="preserve">barred </w:t>
      </w:r>
      <w:r w:rsidR="00E678CE">
        <w:t xml:space="preserve">or not. Hence, </w:t>
      </w:r>
      <w:r w:rsidR="00E92E78">
        <w:t xml:space="preserve">rejecting the re-establishment in LTE could achieve some sort of protection in case of overload. Or, if the reason for rejecting the UE was that </w:t>
      </w:r>
      <w:r w:rsidR="00480AAA">
        <w:t xml:space="preserve">the UE </w:t>
      </w:r>
      <w:r w:rsidR="00E92E78">
        <w:t xml:space="preserve">context </w:t>
      </w:r>
      <w:r w:rsidR="00480AAA">
        <w:t xml:space="preserve">could not be identified or retrieved, </w:t>
      </w:r>
      <w:r w:rsidR="00C41AA7">
        <w:t>performing NAS recovery would lead to a transition from RRC_IDLE to RRC_CONNECTED, enabling the UE to re-store the context.</w:t>
      </w:r>
    </w:p>
    <w:p w14:paraId="1F255925" w14:textId="21040403" w:rsidR="00C41AA7" w:rsidRDefault="00C41AA7" w:rsidP="00C41AA7">
      <w:pPr>
        <w:pStyle w:val="Observation"/>
      </w:pPr>
      <w:r>
        <w:t>In LTE, RRC</w:t>
      </w:r>
      <w:r w:rsidR="0019379B">
        <w:t xml:space="preserve"> </w:t>
      </w:r>
      <w:r>
        <w:t xml:space="preserve">Reestablishment procedure is </w:t>
      </w:r>
      <w:r w:rsidR="0019379B">
        <w:t>used</w:t>
      </w:r>
      <w:r>
        <w:t xml:space="preserve"> for both overload issue and </w:t>
      </w:r>
      <w:r w:rsidR="002A64D9">
        <w:t>not finding UE context</w:t>
      </w:r>
      <w:r>
        <w:t>.</w:t>
      </w:r>
    </w:p>
    <w:p w14:paraId="63029B25" w14:textId="747EF59C" w:rsidR="009F032D" w:rsidRDefault="009F032D" w:rsidP="00096B1F">
      <w:pPr>
        <w:pStyle w:val="BodyText"/>
      </w:pPr>
    </w:p>
    <w:p w14:paraId="31892806" w14:textId="62CE2191" w:rsidR="00E841DC" w:rsidRDefault="002A64D9" w:rsidP="00096B1F">
      <w:pPr>
        <w:pStyle w:val="BodyText"/>
      </w:pPr>
      <w:r>
        <w:t xml:space="preserve">For NR, it has been agreed in RAN2#101bis in Sanya, as highlighted in the introduction, that in </w:t>
      </w:r>
      <w:r w:rsidR="00AC27DD">
        <w:t>case the UE context is not found</w:t>
      </w:r>
      <w:r w:rsidR="006B2EA9">
        <w:t xml:space="preserve"> </w:t>
      </w:r>
      <w:r w:rsidR="00F1646C">
        <w:t xml:space="preserve">the network </w:t>
      </w:r>
      <w:r w:rsidR="00E841DC">
        <w:t xml:space="preserve">can </w:t>
      </w:r>
      <w:r w:rsidR="00F1646C">
        <w:t xml:space="preserve">reply with </w:t>
      </w:r>
      <w:r w:rsidR="00F1646C" w:rsidRPr="00432F40">
        <w:rPr>
          <w:i/>
        </w:rPr>
        <w:t>RRCSetup</w:t>
      </w:r>
      <w:r w:rsidR="00761233">
        <w:rPr>
          <w:i/>
        </w:rPr>
        <w:t xml:space="preserve"> </w:t>
      </w:r>
      <w:r w:rsidR="00761233" w:rsidRPr="00761233">
        <w:t>immediately</w:t>
      </w:r>
      <w:r w:rsidR="00F1646C">
        <w:t xml:space="preserve">, speeding up the </w:t>
      </w:r>
      <w:r w:rsidR="00F1646C" w:rsidRPr="00096B1F">
        <w:t>NAS recovery in the RAN</w:t>
      </w:r>
      <w:r>
        <w:t xml:space="preserve"> by avoiding an additional random access</w:t>
      </w:r>
      <w:r w:rsidR="00F1646C">
        <w:t>.</w:t>
      </w:r>
    </w:p>
    <w:p w14:paraId="6CB95D8C" w14:textId="4B398081" w:rsidR="00432F40" w:rsidRDefault="002A64D9" w:rsidP="00061DE3">
      <w:pPr>
        <w:pStyle w:val="Observation"/>
      </w:pPr>
      <w:r>
        <w:lastRenderedPageBreak/>
        <w:t xml:space="preserve">In NR, if </w:t>
      </w:r>
      <w:r w:rsidR="00432F40">
        <w:t xml:space="preserve">the network </w:t>
      </w:r>
      <w:r w:rsidR="00061DE3" w:rsidRPr="00061DE3">
        <w:t xml:space="preserve">is not prepared to handle the re-establishment </w:t>
      </w:r>
      <w:r w:rsidR="00061DE3">
        <w:t>procedure (e.g.</w:t>
      </w:r>
      <w:r w:rsidR="00061DE3" w:rsidRPr="00061DE3">
        <w:t xml:space="preserve"> no UE context is found</w:t>
      </w:r>
      <w:r w:rsidR="00061DE3">
        <w:t>),</w:t>
      </w:r>
      <w:r w:rsidR="00432F40">
        <w:t xml:space="preserve"> </w:t>
      </w:r>
      <w:r w:rsidR="00061DE3" w:rsidRPr="00061DE3">
        <w:rPr>
          <w:i/>
        </w:rPr>
        <w:t>RRCSetup</w:t>
      </w:r>
      <w:r w:rsidR="00061DE3" w:rsidRPr="00061DE3">
        <w:t xml:space="preserve"> </w:t>
      </w:r>
      <w:r w:rsidR="00061DE3">
        <w:t xml:space="preserve">message can be sent as an answer to </w:t>
      </w:r>
      <w:r w:rsidR="00061DE3" w:rsidRPr="00061DE3">
        <w:rPr>
          <w:i/>
        </w:rPr>
        <w:t>RRCReestablishmentRequest</w:t>
      </w:r>
      <w:r w:rsidR="00061DE3">
        <w:t>.</w:t>
      </w:r>
    </w:p>
    <w:p w14:paraId="6383D190" w14:textId="77777777" w:rsidR="00061DE3" w:rsidRDefault="00061DE3" w:rsidP="00061DE3">
      <w:pPr>
        <w:pStyle w:val="Observation"/>
        <w:numPr>
          <w:ilvl w:val="0"/>
          <w:numId w:val="0"/>
        </w:numPr>
        <w:ind w:left="1701"/>
      </w:pPr>
    </w:p>
    <w:p w14:paraId="22B4C0EE" w14:textId="310C0E82" w:rsidR="004C2D53" w:rsidRDefault="00AA7AC7" w:rsidP="002540AE">
      <w:pPr>
        <w:pStyle w:val="BodyText"/>
      </w:pPr>
      <w:r>
        <w:t xml:space="preserve">When it comes to </w:t>
      </w:r>
      <w:r w:rsidR="001649FF">
        <w:t xml:space="preserve">the overloaded case, </w:t>
      </w:r>
      <w:r w:rsidR="009A6A5B">
        <w:t xml:space="preserve">one </w:t>
      </w:r>
      <w:r w:rsidR="004C2D53">
        <w:t xml:space="preserve">first alternative could be to </w:t>
      </w:r>
      <w:r w:rsidR="009A6A5B">
        <w:t xml:space="preserve">also </w:t>
      </w:r>
      <w:r w:rsidR="004C2D53">
        <w:t>respon</w:t>
      </w:r>
      <w:r w:rsidR="00592DD0">
        <w:t>d</w:t>
      </w:r>
      <w:r w:rsidR="004C2D53">
        <w:t xml:space="preserve"> the re-establishment request with </w:t>
      </w:r>
      <w:r w:rsidR="00592DD0">
        <w:t xml:space="preserve">an </w:t>
      </w:r>
      <w:r w:rsidR="004C2D53">
        <w:t xml:space="preserve">RRC Setup. Although that may work in most cases, it </w:t>
      </w:r>
      <w:r w:rsidR="001649FF">
        <w:t xml:space="preserve">would </w:t>
      </w:r>
      <w:r w:rsidR="009A6A5B">
        <w:t xml:space="preserve">first </w:t>
      </w:r>
      <w:r w:rsidR="001649FF">
        <w:t xml:space="preserve">require </w:t>
      </w:r>
      <w:r w:rsidR="009A6A5B">
        <w:t xml:space="preserve">a </w:t>
      </w:r>
      <w:r w:rsidR="001649FF">
        <w:t>transi</w:t>
      </w:r>
      <w:r w:rsidR="009A6A5B">
        <w:t xml:space="preserve">tion </w:t>
      </w:r>
      <w:r w:rsidR="001649FF">
        <w:t>to RRC_CONNECTED, which may not be desired by the network, depending on how overloaded the network really is.</w:t>
      </w:r>
    </w:p>
    <w:p w14:paraId="5539BFD6" w14:textId="29D4EF0A" w:rsidR="008E4F8C" w:rsidRDefault="004C2D53" w:rsidP="008E4F8C">
      <w:pPr>
        <w:pStyle w:val="BodyText"/>
      </w:pPr>
      <w:r>
        <w:t>A second alternative could be to rely on network implementation</w:t>
      </w:r>
      <w:r w:rsidR="00592DD0">
        <w:t>, in particular</w:t>
      </w:r>
      <w:r w:rsidR="003237A0">
        <w:t xml:space="preserve"> in the existing timer T301, which is </w:t>
      </w:r>
      <w:r w:rsidR="008E4F8C">
        <w:t xml:space="preserve">started when the </w:t>
      </w:r>
      <w:r w:rsidR="008E4F8C" w:rsidRPr="00D474C1">
        <w:rPr>
          <w:i/>
        </w:rPr>
        <w:t>RRCReestablishmentRequest</w:t>
      </w:r>
      <w:r w:rsidR="008E4F8C">
        <w:t xml:space="preserve"> is sent. The timer is broadcasted by the network, so its value is known. The network can send the </w:t>
      </w:r>
      <w:r w:rsidR="008E4F8C" w:rsidRPr="00D474C1">
        <w:rPr>
          <w:i/>
        </w:rPr>
        <w:t>RRCReestablishment</w:t>
      </w:r>
      <w:r w:rsidR="008E4F8C">
        <w:rPr>
          <w:i/>
        </w:rPr>
        <w:t xml:space="preserve"> </w:t>
      </w:r>
      <w:r w:rsidR="008E4F8C" w:rsidRPr="003118AA">
        <w:t>(or</w:t>
      </w:r>
      <w:r w:rsidR="008E4F8C">
        <w:rPr>
          <w:i/>
        </w:rPr>
        <w:t xml:space="preserve"> </w:t>
      </w:r>
      <w:r w:rsidR="008E4F8C" w:rsidRPr="00D474C1">
        <w:rPr>
          <w:i/>
        </w:rPr>
        <w:t>RRCSetup</w:t>
      </w:r>
      <w:r w:rsidR="008E4F8C">
        <w:t xml:space="preserve">, if the UE context is not found) while T301 is running. </w:t>
      </w:r>
      <w:r w:rsidR="00ED63BC">
        <w:t xml:space="preserve"> </w:t>
      </w:r>
      <w:r w:rsidR="00ED67C6">
        <w:t xml:space="preserve">In the event of an overloaded cell, a </w:t>
      </w:r>
      <w:r w:rsidR="008E4F8C">
        <w:t xml:space="preserve">network </w:t>
      </w:r>
      <w:r w:rsidR="00ED67C6">
        <w:t xml:space="preserve">implementation can </w:t>
      </w:r>
      <w:r w:rsidR="008E4F8C">
        <w:t>decide</w:t>
      </w:r>
      <w:r w:rsidR="00ED67C6">
        <w:t xml:space="preserve"> </w:t>
      </w:r>
      <w:r w:rsidR="008E4F8C">
        <w:t xml:space="preserve">not to send the </w:t>
      </w:r>
      <w:r w:rsidR="008E4F8C" w:rsidRPr="00AA77C0">
        <w:rPr>
          <w:i/>
        </w:rPr>
        <w:t>RRCReestablishment</w:t>
      </w:r>
      <w:r w:rsidR="008E4F8C">
        <w:rPr>
          <w:i/>
        </w:rPr>
        <w:t>/</w:t>
      </w:r>
      <w:r w:rsidR="008E4F8C" w:rsidRPr="001D564F">
        <w:rPr>
          <w:i/>
        </w:rPr>
        <w:t>RRCSetup</w:t>
      </w:r>
      <w:r w:rsidR="008E4F8C">
        <w:t xml:space="preserve"> message </w:t>
      </w:r>
      <w:r w:rsidR="00ED67C6">
        <w:t xml:space="preserve">and lef the </w:t>
      </w:r>
      <w:r w:rsidR="008E4F8C">
        <w:t xml:space="preserve">the timer T301 </w:t>
      </w:r>
      <w:r w:rsidR="00ED67C6">
        <w:t xml:space="preserve">at the UE </w:t>
      </w:r>
      <w:r w:rsidR="008E4F8C">
        <w:t>expir</w:t>
      </w:r>
      <w:r w:rsidR="00ED67C6">
        <w:t xml:space="preserve">e, so the UE would </w:t>
      </w:r>
      <w:r w:rsidR="008E4F8C">
        <w:t>enter</w:t>
      </w:r>
      <w:r w:rsidR="00ED67C6">
        <w:t xml:space="preserve"> </w:t>
      </w:r>
      <w:r w:rsidR="008E4F8C">
        <w:t>RRC_IDLE.</w:t>
      </w:r>
    </w:p>
    <w:p w14:paraId="238149F0" w14:textId="623E7C91" w:rsidR="008E4F8C" w:rsidRDefault="008E4F8C" w:rsidP="008E4F8C">
      <w:pPr>
        <w:pStyle w:val="Observation"/>
      </w:pPr>
      <w:r w:rsidRPr="00CB4944">
        <w:t xml:space="preserve">The network can let the timer </w:t>
      </w:r>
      <w:r w:rsidR="009A6A5B">
        <w:t xml:space="preserve">T301 </w:t>
      </w:r>
      <w:r w:rsidRPr="00CB4944">
        <w:t>expire</w:t>
      </w:r>
      <w:r>
        <w:t>, in case of overload</w:t>
      </w:r>
      <w:r w:rsidRPr="00CB4944">
        <w:t>.</w:t>
      </w:r>
    </w:p>
    <w:p w14:paraId="4EFE1931" w14:textId="77777777" w:rsidR="009A6A5B" w:rsidRDefault="009A6A5B" w:rsidP="008E4F8C">
      <w:pPr>
        <w:pStyle w:val="BodyText"/>
      </w:pPr>
    </w:p>
    <w:p w14:paraId="027C9BA5" w14:textId="17D7DB20" w:rsidR="008E4F8C" w:rsidRDefault="008E4F8C" w:rsidP="008E4F8C">
      <w:pPr>
        <w:pStyle w:val="BodyText"/>
      </w:pPr>
      <w:r>
        <w:t>From RRC_IDLE, the UE can setup the connection again. Setting up the connection from IDLE implies the barring check procedure is triggered. If the overload is at such high level that the cell is barred, the UE is prevented to setup the connection and no message is sent to the network.</w:t>
      </w:r>
    </w:p>
    <w:p w14:paraId="016BBFF1" w14:textId="77777777" w:rsidR="008E4F8C" w:rsidRPr="0028633C" w:rsidRDefault="008E4F8C" w:rsidP="008E4F8C">
      <w:pPr>
        <w:pStyle w:val="Observation"/>
      </w:pPr>
      <w:r>
        <w:t>The UE trying to set up the connection from RRC_IDLE will be barred in case of very high cell overload. As consequence, no message is sent to the network until the barring is removed.</w:t>
      </w:r>
    </w:p>
    <w:p w14:paraId="1DAF4078" w14:textId="77777777" w:rsidR="008E4F8C" w:rsidRDefault="008E4F8C" w:rsidP="008E4F8C">
      <w:pPr>
        <w:pStyle w:val="BodyText"/>
      </w:pPr>
    </w:p>
    <w:p w14:paraId="674903BE" w14:textId="7F5619EE" w:rsidR="008E4F8C" w:rsidRPr="00E64FF9" w:rsidRDefault="008E4F8C" w:rsidP="008E4F8C">
      <w:pPr>
        <w:pStyle w:val="BodyText"/>
      </w:pPr>
      <w:r>
        <w:t xml:space="preserve">Otherwise, if barring check is passed, the UE sends the </w:t>
      </w:r>
      <w:r w:rsidRPr="004322D0">
        <w:rPr>
          <w:i/>
        </w:rPr>
        <w:t>RRCSetupRequest</w:t>
      </w:r>
      <w:r>
        <w:t xml:space="preserve"> but the network can still reject it, if the overload condition persists, by sending </w:t>
      </w:r>
      <w:r w:rsidRPr="00353915">
        <w:rPr>
          <w:i/>
        </w:rPr>
        <w:t>RRCReject</w:t>
      </w:r>
      <w:r w:rsidR="008139CB">
        <w:rPr>
          <w:i/>
        </w:rPr>
        <w:t>,</w:t>
      </w:r>
      <w:r w:rsidR="008139CB" w:rsidRPr="008139CB">
        <w:t xml:space="preserve"> this time</w:t>
      </w:r>
      <w:r>
        <w:t xml:space="preserve"> including a wait timer.</w:t>
      </w:r>
    </w:p>
    <w:p w14:paraId="5A528920" w14:textId="77777777" w:rsidR="008E4F8C" w:rsidRDefault="008E4F8C" w:rsidP="008E4F8C">
      <w:pPr>
        <w:pStyle w:val="BodyText"/>
      </w:pPr>
    </w:p>
    <w:p w14:paraId="2B6367C5" w14:textId="77777777" w:rsidR="008E4F8C" w:rsidRDefault="008E4F8C" w:rsidP="008E4F8C">
      <w:pPr>
        <w:pStyle w:val="BodyText"/>
        <w:jc w:val="center"/>
      </w:pPr>
      <w:r>
        <w:rPr>
          <w:noProof/>
        </w:rPr>
        <w:drawing>
          <wp:inline distT="0" distB="0" distL="0" distR="0" wp14:anchorId="37A500A0" wp14:editId="5015D191">
            <wp:extent cx="3711954" cy="352488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17970" cy="3530597"/>
                    </a:xfrm>
                    <a:prstGeom prst="rect">
                      <a:avLst/>
                    </a:prstGeom>
                    <a:noFill/>
                  </pic:spPr>
                </pic:pic>
              </a:graphicData>
            </a:graphic>
          </wp:inline>
        </w:drawing>
      </w:r>
    </w:p>
    <w:p w14:paraId="1F90AD8F" w14:textId="77777777" w:rsidR="008E4F8C" w:rsidRDefault="008E4F8C" w:rsidP="008E4F8C">
      <w:pPr>
        <w:pStyle w:val="BodyText"/>
        <w:jc w:val="center"/>
      </w:pPr>
    </w:p>
    <w:p w14:paraId="0C5F1B3F" w14:textId="77777777" w:rsidR="008E4F8C" w:rsidRPr="00353915" w:rsidRDefault="008E4F8C" w:rsidP="008E4F8C">
      <w:pPr>
        <w:pStyle w:val="BodyText"/>
        <w:jc w:val="center"/>
        <w:rPr>
          <w:b/>
        </w:rPr>
      </w:pPr>
      <w:r w:rsidRPr="00353915">
        <w:rPr>
          <w:b/>
        </w:rPr>
        <w:t>Figure 1: handling of re-establishment in overload condition</w:t>
      </w:r>
    </w:p>
    <w:p w14:paraId="51F3836E" w14:textId="1B7A1002" w:rsidR="008E4F8C" w:rsidRDefault="008E4F8C" w:rsidP="004C2D53">
      <w:pPr>
        <w:pStyle w:val="BodyText"/>
      </w:pPr>
    </w:p>
    <w:p w14:paraId="34C4EA94" w14:textId="6345AEBB" w:rsidR="008E4F8C" w:rsidRDefault="008E4F8C" w:rsidP="004C2D53">
      <w:pPr>
        <w:pStyle w:val="BodyText"/>
      </w:pPr>
    </w:p>
    <w:p w14:paraId="034D1780" w14:textId="77777777" w:rsidR="008E4F8C" w:rsidRDefault="008E4F8C" w:rsidP="004C2D53">
      <w:pPr>
        <w:pStyle w:val="BodyText"/>
      </w:pPr>
    </w:p>
    <w:p w14:paraId="25A233B7" w14:textId="77777777" w:rsidR="004C2D53" w:rsidRDefault="004C2D53" w:rsidP="002540AE">
      <w:pPr>
        <w:pStyle w:val="BodyText"/>
      </w:pPr>
    </w:p>
    <w:p w14:paraId="7A4F5AE7" w14:textId="15819792" w:rsidR="002540AE" w:rsidRDefault="00041F44" w:rsidP="002540AE">
      <w:pPr>
        <w:pStyle w:val="BodyText"/>
      </w:pPr>
      <w:r>
        <w:t>Hence, as we have concluded that network implementation relying on existing procedures can address the overloading scenario during re-establishmen</w:t>
      </w:r>
      <w:r w:rsidR="009A6A5B">
        <w:t>t</w:t>
      </w:r>
      <w:r>
        <w:t>,</w:t>
      </w:r>
      <w:r w:rsidR="001649FF">
        <w:t xml:space="preserve"> </w:t>
      </w:r>
      <w:r>
        <w:t xml:space="preserve">we do not need </w:t>
      </w:r>
      <w:r w:rsidR="00D474C1">
        <w:t xml:space="preserve">to </w:t>
      </w:r>
      <w:bookmarkStart w:id="3" w:name="_Hlk512519505"/>
      <w:r>
        <w:t xml:space="preserve">define an </w:t>
      </w:r>
      <w:r w:rsidR="00D474C1" w:rsidRPr="00D474C1">
        <w:rPr>
          <w:i/>
        </w:rPr>
        <w:t>RRCReestablishmentReject</w:t>
      </w:r>
      <w:bookmarkEnd w:id="3"/>
      <w:r>
        <w:t xml:space="preserve"> in NR or use an </w:t>
      </w:r>
      <w:r w:rsidRPr="00C72DCE">
        <w:rPr>
          <w:i/>
        </w:rPr>
        <w:t>RRCReject</w:t>
      </w:r>
      <w:r>
        <w:t xml:space="preserve"> with a wait time in response to an </w:t>
      </w:r>
      <w:r w:rsidRPr="00C72DCE">
        <w:rPr>
          <w:i/>
        </w:rPr>
        <w:t>RRCReestablishment</w:t>
      </w:r>
      <w:r w:rsidR="00C72DCE">
        <w:rPr>
          <w:i/>
        </w:rPr>
        <w:t>Request</w:t>
      </w:r>
      <w:r w:rsidR="00C72DCE" w:rsidRPr="00C72DCE">
        <w:t xml:space="preserve"> kind </w:t>
      </w:r>
      <w:r w:rsidR="009A6A5B">
        <w:t xml:space="preserve">of </w:t>
      </w:r>
      <w:r w:rsidR="00C72DCE" w:rsidRPr="00C72DCE">
        <w:t>message</w:t>
      </w:r>
      <w:r w:rsidR="00C72DCE">
        <w:t>.</w:t>
      </w:r>
      <w:r w:rsidR="00D474C1" w:rsidRPr="00C72DCE">
        <w:t xml:space="preserve"> Instead the </w:t>
      </w:r>
      <w:r w:rsidR="00720273" w:rsidRPr="00C72DCE">
        <w:t xml:space="preserve">existing </w:t>
      </w:r>
      <w:bookmarkStart w:id="4" w:name="_Hlk512598123"/>
      <w:r w:rsidR="00D474C1" w:rsidRPr="00C72DCE">
        <w:t>timer T301 can be used as a kind of “implicit” wait time</w:t>
      </w:r>
      <w:bookmarkEnd w:id="4"/>
      <w:r w:rsidR="00D474C1" w:rsidRPr="00C72DCE">
        <w:t>.</w:t>
      </w:r>
    </w:p>
    <w:p w14:paraId="27A084F2" w14:textId="77777777" w:rsidR="009A6A5B" w:rsidRPr="00BE5401" w:rsidRDefault="009A6A5B" w:rsidP="002540AE">
      <w:pPr>
        <w:pStyle w:val="BodyText"/>
      </w:pPr>
    </w:p>
    <w:p w14:paraId="66077AA4" w14:textId="07A61217" w:rsidR="002540AE" w:rsidRPr="00DC6DA3" w:rsidRDefault="00DC6DA3" w:rsidP="00546490">
      <w:pPr>
        <w:pStyle w:val="Proposal"/>
      </w:pPr>
      <w:r w:rsidRPr="00DC6DA3">
        <w:t>RRC Reject</w:t>
      </w:r>
      <w:r w:rsidR="002540AE" w:rsidRPr="00DC6DA3">
        <w:t xml:space="preserve"> </w:t>
      </w:r>
      <w:r w:rsidRPr="00DC6DA3">
        <w:t xml:space="preserve">with wait time </w:t>
      </w:r>
      <w:r w:rsidR="002540AE" w:rsidRPr="00DC6DA3">
        <w:t>is not used in any case of RRC re-establishment failure</w:t>
      </w:r>
      <w:r w:rsidRPr="00DC6DA3">
        <w:t>.</w:t>
      </w:r>
    </w:p>
    <w:p w14:paraId="500F211A" w14:textId="77777777" w:rsidR="00C01F33" w:rsidRPr="00CE0424" w:rsidRDefault="00C01F33" w:rsidP="00CE0424">
      <w:pPr>
        <w:pStyle w:val="Heading1"/>
      </w:pPr>
      <w:r w:rsidRPr="00CE0424">
        <w:t>Conclusion</w:t>
      </w:r>
    </w:p>
    <w:p w14:paraId="0500DE6C" w14:textId="77777777" w:rsidR="008E065E" w:rsidRDefault="008E065E" w:rsidP="002832B2">
      <w:pPr>
        <w:pStyle w:val="BodyText"/>
        <w:tabs>
          <w:tab w:val="left" w:pos="1701"/>
        </w:tabs>
        <w:ind w:left="1701" w:hanging="1701"/>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91DA3">
        <w:t>2</w:t>
      </w:r>
      <w:r w:rsidRPr="00CE0424">
        <w:rPr>
          <w:highlight w:val="cyan"/>
        </w:rPr>
        <w:fldChar w:fldCharType="end"/>
      </w:r>
      <w:r w:rsidRPr="00CE0424">
        <w:t xml:space="preserve"> we </w:t>
      </w:r>
      <w:r>
        <w:t>made the following observations</w:t>
      </w:r>
      <w:r w:rsidRPr="00CE0424">
        <w:t>:</w:t>
      </w:r>
      <w:r w:rsidRPr="00554AE2">
        <w:rPr>
          <w:b/>
          <w:bCs/>
        </w:rPr>
        <w:fldChar w:fldCharType="begin"/>
      </w:r>
      <w:r>
        <w:rPr>
          <w:b/>
          <w:bCs/>
        </w:rPr>
        <w:instrText xml:space="preserve"> TOC \f \n \t "Observation;1" </w:instrText>
      </w:r>
      <w:r w:rsidRPr="00554AE2">
        <w:rPr>
          <w:b/>
          <w:bCs/>
        </w:rPr>
        <w:fldChar w:fldCharType="separate"/>
      </w:r>
    </w:p>
    <w:p w14:paraId="3CD53A4E" w14:textId="77777777" w:rsidR="00D80461" w:rsidRDefault="00D80461" w:rsidP="00D80461">
      <w:pPr>
        <w:pStyle w:val="Observation"/>
        <w:numPr>
          <w:ilvl w:val="0"/>
          <w:numId w:val="31"/>
        </w:numPr>
        <w:ind w:left="1710" w:hanging="1710"/>
      </w:pPr>
      <w:r>
        <w:t>In LTE, RRC Reestablishment procedure is used for both overload issue and not finding UE context.</w:t>
      </w:r>
      <w:r>
        <w:t xml:space="preserve"> </w:t>
      </w:r>
    </w:p>
    <w:p w14:paraId="178A8F17" w14:textId="77777777" w:rsidR="00D80461" w:rsidRDefault="00D80461" w:rsidP="00D80461">
      <w:pPr>
        <w:pStyle w:val="Observation"/>
        <w:numPr>
          <w:ilvl w:val="0"/>
          <w:numId w:val="31"/>
        </w:numPr>
        <w:ind w:left="1710" w:hanging="1710"/>
      </w:pPr>
      <w:r w:rsidRPr="00D80461">
        <w:t>In NR, if the network is not prepared to handle the re-establishment procedure (e.g. no UE context is found), RRCSetup message can be sent as an answer to RRCReestablishmentRequest.</w:t>
      </w:r>
    </w:p>
    <w:p w14:paraId="0FF3AC2F" w14:textId="77777777" w:rsidR="00D80461" w:rsidRDefault="00D80461" w:rsidP="00D80461">
      <w:pPr>
        <w:pStyle w:val="Observation"/>
        <w:numPr>
          <w:ilvl w:val="0"/>
          <w:numId w:val="31"/>
        </w:numPr>
        <w:ind w:left="1710" w:hanging="1710"/>
      </w:pPr>
      <w:r w:rsidRPr="00CB4944">
        <w:t xml:space="preserve">The network can let the timer </w:t>
      </w:r>
      <w:r>
        <w:t xml:space="preserve">T301 </w:t>
      </w:r>
      <w:r w:rsidRPr="00CB4944">
        <w:t>expire</w:t>
      </w:r>
      <w:r>
        <w:t>, in case of overload</w:t>
      </w:r>
      <w:r w:rsidRPr="00CB4944">
        <w:t>.</w:t>
      </w:r>
    </w:p>
    <w:p w14:paraId="633EF2AA" w14:textId="6C04D1DB" w:rsidR="00D80461" w:rsidRDefault="00D80461" w:rsidP="00D80461">
      <w:pPr>
        <w:pStyle w:val="Observation"/>
        <w:numPr>
          <w:ilvl w:val="0"/>
          <w:numId w:val="31"/>
        </w:numPr>
        <w:ind w:left="1710" w:hanging="1710"/>
      </w:pPr>
      <w:r>
        <w:t>The UE trying to set up the connection from RRC_IDLE will be barred in case of very high cell overload. As consequence, no message is sent to the network until the barring is removed.</w:t>
      </w:r>
    </w:p>
    <w:p w14:paraId="24DECF16" w14:textId="77777777" w:rsidR="002540AE" w:rsidRDefault="002540AE" w:rsidP="002540AE">
      <w:pPr>
        <w:pStyle w:val="Observation"/>
        <w:numPr>
          <w:ilvl w:val="0"/>
          <w:numId w:val="0"/>
        </w:numPr>
        <w:ind w:left="1701"/>
      </w:pPr>
    </w:p>
    <w:p w14:paraId="25CF1D89" w14:textId="47EF5EE7" w:rsidR="00554AE2" w:rsidRPr="00554AE2" w:rsidRDefault="008E065E" w:rsidP="00D80461">
      <w:pPr>
        <w:pStyle w:val="Observation"/>
        <w:numPr>
          <w:ilvl w:val="0"/>
          <w:numId w:val="0"/>
        </w:numPr>
      </w:pPr>
      <w:r w:rsidRPr="00554AE2">
        <w:fldChar w:fldCharType="end"/>
      </w:r>
    </w:p>
    <w:p w14:paraId="231F4481" w14:textId="77777777" w:rsidR="00405E9E"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091DA3">
        <w:t>2</w:t>
      </w:r>
      <w:r w:rsidRPr="00CE0424">
        <w:rPr>
          <w:highlight w:val="cyan"/>
        </w:rPr>
        <w:fldChar w:fldCharType="end"/>
      </w:r>
      <w:r w:rsidRPr="00CE0424">
        <w:t xml:space="preserve"> we propose the following:</w:t>
      </w:r>
    </w:p>
    <w:p w14:paraId="2B55381D" w14:textId="77777777" w:rsidR="00DC6DA3" w:rsidRPr="00DC6DA3" w:rsidRDefault="00DC6DA3" w:rsidP="00DC6DA3">
      <w:pPr>
        <w:pStyle w:val="Proposal"/>
        <w:numPr>
          <w:ilvl w:val="0"/>
          <w:numId w:val="30"/>
        </w:numPr>
      </w:pPr>
      <w:r w:rsidRPr="00DC6DA3">
        <w:t>RRC Reject with wait time is not used in any case of RRC re-establishment failure.</w:t>
      </w:r>
    </w:p>
    <w:p w14:paraId="365B3B11" w14:textId="2AC263B7" w:rsidR="00120DB9" w:rsidRDefault="00120DB9" w:rsidP="002832B2">
      <w:pPr>
        <w:pStyle w:val="Proposal"/>
        <w:numPr>
          <w:ilvl w:val="0"/>
          <w:numId w:val="0"/>
        </w:numPr>
        <w:ind w:left="1701"/>
      </w:pPr>
    </w:p>
    <w:p w14:paraId="7363F1DC" w14:textId="0491102E" w:rsidR="009D12E2" w:rsidRPr="009D12E2" w:rsidRDefault="00F507D1" w:rsidP="009214F0">
      <w:pPr>
        <w:pStyle w:val="Heading1"/>
      </w:pPr>
      <w:bookmarkStart w:id="5" w:name="_In-sequence_SDU_delivery"/>
      <w:bookmarkEnd w:id="5"/>
      <w:r w:rsidRPr="00CE0424">
        <w:t>References</w:t>
      </w:r>
      <w:bookmarkStart w:id="6" w:name="_GoBack"/>
      <w:bookmarkEnd w:id="6"/>
    </w:p>
    <w:p w14:paraId="791E4C70" w14:textId="718A621D" w:rsidR="00BE5401" w:rsidRDefault="009214F0" w:rsidP="009214F0">
      <w:pPr>
        <w:pStyle w:val="Reference"/>
      </w:pPr>
      <w:bookmarkStart w:id="7" w:name="_Ref174151459"/>
      <w:bookmarkStart w:id="8" w:name="_Ref189809556"/>
      <w:r w:rsidRPr="009214F0">
        <w:t>R2-1807910</w:t>
      </w:r>
      <w:r w:rsidR="00BE5401" w:rsidRPr="00CE0424">
        <w:t xml:space="preserve">, </w:t>
      </w:r>
      <w:r w:rsidR="00C74405">
        <w:t>TP</w:t>
      </w:r>
      <w:r w:rsidR="00BE5401">
        <w:t xml:space="preserve"> on Connection Control</w:t>
      </w:r>
      <w:r w:rsidR="00BE5401" w:rsidRPr="00CE0424">
        <w:t xml:space="preserve">, </w:t>
      </w:r>
      <w:r w:rsidR="00BE5401">
        <w:t>Ericsson</w:t>
      </w:r>
      <w:r w:rsidR="00BE5401" w:rsidRPr="00CE0424">
        <w:t xml:space="preserve">, </w:t>
      </w:r>
      <w:r w:rsidR="00BE5401">
        <w:t>Ericsson, 3GPP TSG-RAN WG2 #102, Busan, Korea, 16th – 20th April 2018</w:t>
      </w:r>
    </w:p>
    <w:bookmarkEnd w:id="7"/>
    <w:bookmarkEnd w:id="8"/>
    <w:p w14:paraId="2BAF5F69" w14:textId="1ADFE388" w:rsidR="009D12E2" w:rsidRPr="00546490" w:rsidRDefault="009D12E2" w:rsidP="009D12E2">
      <w:pPr>
        <w:pStyle w:val="Reference"/>
        <w:numPr>
          <w:ilvl w:val="0"/>
          <w:numId w:val="0"/>
        </w:numPr>
        <w:ind w:left="567" w:hanging="567"/>
        <w:rPr>
          <w:highlight w:val="yellow"/>
        </w:rPr>
      </w:pPr>
    </w:p>
    <w:sectPr w:rsidR="009D12E2" w:rsidRPr="00546490">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EC19C" w14:textId="77777777" w:rsidR="00547C06" w:rsidRDefault="00547C06">
      <w:r>
        <w:separator/>
      </w:r>
    </w:p>
  </w:endnote>
  <w:endnote w:type="continuationSeparator" w:id="0">
    <w:p w14:paraId="707FECED" w14:textId="77777777" w:rsidR="00547C06" w:rsidRDefault="00547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482AF" w14:textId="4185BE61" w:rsidR="00446171" w:rsidRDefault="0044617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97674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76743">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F1AC5B" w14:textId="77777777" w:rsidR="00547C06" w:rsidRDefault="00547C06">
      <w:r>
        <w:separator/>
      </w:r>
    </w:p>
  </w:footnote>
  <w:footnote w:type="continuationSeparator" w:id="0">
    <w:p w14:paraId="6A96655D" w14:textId="77777777" w:rsidR="00547C06" w:rsidRDefault="00547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2495CC" w14:textId="77777777" w:rsidR="00446171" w:rsidRDefault="0044617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9C627A"/>
    <w:multiLevelType w:val="hybridMultilevel"/>
    <w:tmpl w:val="814CCD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2EE71B25"/>
    <w:multiLevelType w:val="hybridMultilevel"/>
    <w:tmpl w:val="1C540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3101EB"/>
    <w:multiLevelType w:val="hybridMultilevel"/>
    <w:tmpl w:val="7DE41C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68C351A3"/>
    <w:multiLevelType w:val="hybridMultilevel"/>
    <w:tmpl w:val="1FC8B0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732535CF"/>
    <w:multiLevelType w:val="hybridMultilevel"/>
    <w:tmpl w:val="C8AE3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786AD8"/>
    <w:multiLevelType w:val="hybridMultilevel"/>
    <w:tmpl w:val="782217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75252"/>
    <w:multiLevelType w:val="hybridMultilevel"/>
    <w:tmpl w:val="CFFA48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F5B2587"/>
    <w:multiLevelType w:val="hybridMultilevel"/>
    <w:tmpl w:val="C0D05E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4"/>
  </w:num>
  <w:num w:numId="3">
    <w:abstractNumId w:val="10"/>
  </w:num>
  <w:num w:numId="4">
    <w:abstractNumId w:val="11"/>
  </w:num>
  <w:num w:numId="5">
    <w:abstractNumId w:val="8"/>
  </w:num>
  <w:num w:numId="6">
    <w:abstractNumId w:val="12"/>
  </w:num>
  <w:num w:numId="7">
    <w:abstractNumId w:val="16"/>
  </w:num>
  <w:num w:numId="8">
    <w:abstractNumId w:val="9"/>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7"/>
  </w:num>
  <w:num w:numId="16">
    <w:abstractNumId w:val="18"/>
  </w:num>
  <w:num w:numId="17">
    <w:abstractNumId w:val="5"/>
  </w:num>
  <w:num w:numId="18">
    <w:abstractNumId w:val="22"/>
  </w:num>
  <w:num w:numId="19">
    <w:abstractNumId w:val="15"/>
    <w:lvlOverride w:ilvl="0">
      <w:startOverride w:val="1"/>
    </w:lvlOverride>
  </w:num>
  <w:num w:numId="20">
    <w:abstractNumId w:val="10"/>
  </w:num>
  <w:num w:numId="21">
    <w:abstractNumId w:val="20"/>
  </w:num>
  <w:num w:numId="22">
    <w:abstractNumId w:val="10"/>
    <w:lvlOverride w:ilvl="0">
      <w:startOverride w:val="1"/>
    </w:lvlOverride>
  </w:num>
  <w:num w:numId="23">
    <w:abstractNumId w:val="7"/>
  </w:num>
  <w:num w:numId="24">
    <w:abstractNumId w:val="21"/>
  </w:num>
  <w:num w:numId="25">
    <w:abstractNumId w:val="10"/>
    <w:lvlOverride w:ilvl="0">
      <w:startOverride w:val="1"/>
    </w:lvlOverride>
  </w:num>
  <w:num w:numId="26">
    <w:abstractNumId w:val="10"/>
    <w:lvlOverride w:ilvl="0">
      <w:startOverride w:val="1"/>
    </w:lvlOverride>
  </w:num>
  <w:num w:numId="27">
    <w:abstractNumId w:val="13"/>
  </w:num>
  <w:num w:numId="28">
    <w:abstractNumId w:val="23"/>
  </w:num>
  <w:num w:numId="29">
    <w:abstractNumId w:val="15"/>
    <w:lvlOverride w:ilvl="0">
      <w:startOverride w:val="1"/>
    </w:lvlOverride>
  </w:num>
  <w:num w:numId="30">
    <w:abstractNumId w:val="10"/>
    <w:lvlOverride w:ilvl="0">
      <w:startOverride w:val="1"/>
    </w:lvlOverride>
  </w:num>
  <w:num w:numId="31">
    <w:abstractNumId w:val="15"/>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1DA3"/>
    <w:rsid w:val="000006E1"/>
    <w:rsid w:val="00002A37"/>
    <w:rsid w:val="00002F98"/>
    <w:rsid w:val="000039F4"/>
    <w:rsid w:val="000043D5"/>
    <w:rsid w:val="00006446"/>
    <w:rsid w:val="00006896"/>
    <w:rsid w:val="00007CDC"/>
    <w:rsid w:val="00011B28"/>
    <w:rsid w:val="00015D15"/>
    <w:rsid w:val="0002564D"/>
    <w:rsid w:val="00025ECA"/>
    <w:rsid w:val="000325B8"/>
    <w:rsid w:val="00034C15"/>
    <w:rsid w:val="00036BA1"/>
    <w:rsid w:val="00041966"/>
    <w:rsid w:val="00041F44"/>
    <w:rsid w:val="000422E2"/>
    <w:rsid w:val="00042F22"/>
    <w:rsid w:val="000444EF"/>
    <w:rsid w:val="000457F7"/>
    <w:rsid w:val="000501F7"/>
    <w:rsid w:val="00052A07"/>
    <w:rsid w:val="000534E3"/>
    <w:rsid w:val="0005458D"/>
    <w:rsid w:val="0005606A"/>
    <w:rsid w:val="00057117"/>
    <w:rsid w:val="000616E7"/>
    <w:rsid w:val="00061DE3"/>
    <w:rsid w:val="0006487E"/>
    <w:rsid w:val="00065E1A"/>
    <w:rsid w:val="00077E5F"/>
    <w:rsid w:val="0008036A"/>
    <w:rsid w:val="00081AE6"/>
    <w:rsid w:val="00081B29"/>
    <w:rsid w:val="00084262"/>
    <w:rsid w:val="000855EB"/>
    <w:rsid w:val="00085B52"/>
    <w:rsid w:val="00085DF3"/>
    <w:rsid w:val="000866F2"/>
    <w:rsid w:val="0009009F"/>
    <w:rsid w:val="00091557"/>
    <w:rsid w:val="00091DA3"/>
    <w:rsid w:val="000924C1"/>
    <w:rsid w:val="000924F0"/>
    <w:rsid w:val="00093474"/>
    <w:rsid w:val="0009510F"/>
    <w:rsid w:val="00096B1F"/>
    <w:rsid w:val="000A1B7B"/>
    <w:rsid w:val="000A56F2"/>
    <w:rsid w:val="000A7B65"/>
    <w:rsid w:val="000B2719"/>
    <w:rsid w:val="000B3A8F"/>
    <w:rsid w:val="000B4AB9"/>
    <w:rsid w:val="000B58C3"/>
    <w:rsid w:val="000B61E9"/>
    <w:rsid w:val="000C02C8"/>
    <w:rsid w:val="000C165A"/>
    <w:rsid w:val="000C2E19"/>
    <w:rsid w:val="000C3E94"/>
    <w:rsid w:val="000D0D07"/>
    <w:rsid w:val="000D3B51"/>
    <w:rsid w:val="000D4797"/>
    <w:rsid w:val="000D62CF"/>
    <w:rsid w:val="000E0527"/>
    <w:rsid w:val="000E1C2E"/>
    <w:rsid w:val="000E1E92"/>
    <w:rsid w:val="000E24F5"/>
    <w:rsid w:val="000E5B3D"/>
    <w:rsid w:val="000E6ECE"/>
    <w:rsid w:val="000F06D6"/>
    <w:rsid w:val="000F0EB1"/>
    <w:rsid w:val="000F1106"/>
    <w:rsid w:val="000F3BE9"/>
    <w:rsid w:val="000F3F6C"/>
    <w:rsid w:val="000F6DF3"/>
    <w:rsid w:val="001005FF"/>
    <w:rsid w:val="001062FB"/>
    <w:rsid w:val="001063E6"/>
    <w:rsid w:val="00113CF4"/>
    <w:rsid w:val="001153EA"/>
    <w:rsid w:val="00115643"/>
    <w:rsid w:val="00116765"/>
    <w:rsid w:val="001171A7"/>
    <w:rsid w:val="00120DB9"/>
    <w:rsid w:val="00121578"/>
    <w:rsid w:val="001219F5"/>
    <w:rsid w:val="00121A20"/>
    <w:rsid w:val="00121BF6"/>
    <w:rsid w:val="0012377F"/>
    <w:rsid w:val="00124314"/>
    <w:rsid w:val="001255D8"/>
    <w:rsid w:val="00126B4A"/>
    <w:rsid w:val="00132FD0"/>
    <w:rsid w:val="001344C0"/>
    <w:rsid w:val="001346FA"/>
    <w:rsid w:val="00135252"/>
    <w:rsid w:val="00137AB5"/>
    <w:rsid w:val="00137F0B"/>
    <w:rsid w:val="00151E23"/>
    <w:rsid w:val="001526E0"/>
    <w:rsid w:val="001551B5"/>
    <w:rsid w:val="00163762"/>
    <w:rsid w:val="001649FF"/>
    <w:rsid w:val="001659C1"/>
    <w:rsid w:val="00167FF7"/>
    <w:rsid w:val="00173698"/>
    <w:rsid w:val="00173A8E"/>
    <w:rsid w:val="00177795"/>
    <w:rsid w:val="0018143F"/>
    <w:rsid w:val="00186134"/>
    <w:rsid w:val="00190AC1"/>
    <w:rsid w:val="0019341A"/>
    <w:rsid w:val="0019379B"/>
    <w:rsid w:val="00197DF9"/>
    <w:rsid w:val="001A1987"/>
    <w:rsid w:val="001A2564"/>
    <w:rsid w:val="001A6173"/>
    <w:rsid w:val="001A6CBA"/>
    <w:rsid w:val="001B0D97"/>
    <w:rsid w:val="001B5A5D"/>
    <w:rsid w:val="001C1CE5"/>
    <w:rsid w:val="001C3D2A"/>
    <w:rsid w:val="001D51BA"/>
    <w:rsid w:val="001D564F"/>
    <w:rsid w:val="001D6342"/>
    <w:rsid w:val="001D6D53"/>
    <w:rsid w:val="001E0710"/>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35979"/>
    <w:rsid w:val="00241559"/>
    <w:rsid w:val="002435B3"/>
    <w:rsid w:val="002458EB"/>
    <w:rsid w:val="002500C8"/>
    <w:rsid w:val="002540AE"/>
    <w:rsid w:val="00256492"/>
    <w:rsid w:val="00257543"/>
    <w:rsid w:val="0026009A"/>
    <w:rsid w:val="002617E7"/>
    <w:rsid w:val="00264228"/>
    <w:rsid w:val="00264334"/>
    <w:rsid w:val="0026473E"/>
    <w:rsid w:val="00266214"/>
    <w:rsid w:val="002674AC"/>
    <w:rsid w:val="00267C83"/>
    <w:rsid w:val="0027144F"/>
    <w:rsid w:val="00271F3A"/>
    <w:rsid w:val="00273278"/>
    <w:rsid w:val="002737F4"/>
    <w:rsid w:val="00274C51"/>
    <w:rsid w:val="002805F5"/>
    <w:rsid w:val="00280751"/>
    <w:rsid w:val="00280DD1"/>
    <w:rsid w:val="0028280A"/>
    <w:rsid w:val="002832B2"/>
    <w:rsid w:val="00285C60"/>
    <w:rsid w:val="0028633C"/>
    <w:rsid w:val="00286ACD"/>
    <w:rsid w:val="00287838"/>
    <w:rsid w:val="00287D8D"/>
    <w:rsid w:val="002907B5"/>
    <w:rsid w:val="00292EB7"/>
    <w:rsid w:val="00293486"/>
    <w:rsid w:val="00296227"/>
    <w:rsid w:val="00296F44"/>
    <w:rsid w:val="0029777D"/>
    <w:rsid w:val="002A055E"/>
    <w:rsid w:val="002A1D4E"/>
    <w:rsid w:val="002A2869"/>
    <w:rsid w:val="002A64D9"/>
    <w:rsid w:val="002B24D6"/>
    <w:rsid w:val="002B4E4C"/>
    <w:rsid w:val="002C41E6"/>
    <w:rsid w:val="002D071A"/>
    <w:rsid w:val="002D34B2"/>
    <w:rsid w:val="002D7637"/>
    <w:rsid w:val="002E17F2"/>
    <w:rsid w:val="002E2D42"/>
    <w:rsid w:val="002E7CAE"/>
    <w:rsid w:val="002F02DA"/>
    <w:rsid w:val="002F2771"/>
    <w:rsid w:val="002F37A9"/>
    <w:rsid w:val="002F6A89"/>
    <w:rsid w:val="00301CE6"/>
    <w:rsid w:val="0030256B"/>
    <w:rsid w:val="0030501F"/>
    <w:rsid w:val="00307220"/>
    <w:rsid w:val="00307BA1"/>
    <w:rsid w:val="003112CF"/>
    <w:rsid w:val="00311702"/>
    <w:rsid w:val="003118AA"/>
    <w:rsid w:val="00311E82"/>
    <w:rsid w:val="00313FD6"/>
    <w:rsid w:val="003143BD"/>
    <w:rsid w:val="003203ED"/>
    <w:rsid w:val="00322C9F"/>
    <w:rsid w:val="003237A0"/>
    <w:rsid w:val="00324D23"/>
    <w:rsid w:val="00331751"/>
    <w:rsid w:val="00334579"/>
    <w:rsid w:val="00335858"/>
    <w:rsid w:val="00336BDA"/>
    <w:rsid w:val="00342BD7"/>
    <w:rsid w:val="00343A07"/>
    <w:rsid w:val="003445AE"/>
    <w:rsid w:val="00346DB5"/>
    <w:rsid w:val="003477B1"/>
    <w:rsid w:val="00353915"/>
    <w:rsid w:val="0035491B"/>
    <w:rsid w:val="00357380"/>
    <w:rsid w:val="003602D9"/>
    <w:rsid w:val="003604CE"/>
    <w:rsid w:val="00370E47"/>
    <w:rsid w:val="003742AC"/>
    <w:rsid w:val="003747A3"/>
    <w:rsid w:val="00377CE1"/>
    <w:rsid w:val="00385BF0"/>
    <w:rsid w:val="003904B3"/>
    <w:rsid w:val="003939FF"/>
    <w:rsid w:val="003A1967"/>
    <w:rsid w:val="003A2223"/>
    <w:rsid w:val="003A2A0F"/>
    <w:rsid w:val="003A45A1"/>
    <w:rsid w:val="003A5B0A"/>
    <w:rsid w:val="003A679B"/>
    <w:rsid w:val="003A6BAC"/>
    <w:rsid w:val="003A7EF3"/>
    <w:rsid w:val="003B05ED"/>
    <w:rsid w:val="003B159C"/>
    <w:rsid w:val="003B369F"/>
    <w:rsid w:val="003B36A3"/>
    <w:rsid w:val="003B460B"/>
    <w:rsid w:val="003B7FE5"/>
    <w:rsid w:val="003C11C8"/>
    <w:rsid w:val="003C1895"/>
    <w:rsid w:val="003C1BAA"/>
    <w:rsid w:val="003C2702"/>
    <w:rsid w:val="003C7806"/>
    <w:rsid w:val="003D109F"/>
    <w:rsid w:val="003D2478"/>
    <w:rsid w:val="003D375A"/>
    <w:rsid w:val="003D3C45"/>
    <w:rsid w:val="003D5900"/>
    <w:rsid w:val="003D5B1F"/>
    <w:rsid w:val="003E15FA"/>
    <w:rsid w:val="003E55E4"/>
    <w:rsid w:val="003E74E3"/>
    <w:rsid w:val="003F05C7"/>
    <w:rsid w:val="003F2CD4"/>
    <w:rsid w:val="003F2E23"/>
    <w:rsid w:val="003F37A8"/>
    <w:rsid w:val="003F6BBE"/>
    <w:rsid w:val="004000E8"/>
    <w:rsid w:val="00402E2B"/>
    <w:rsid w:val="0040512B"/>
    <w:rsid w:val="00405CA5"/>
    <w:rsid w:val="00405E9E"/>
    <w:rsid w:val="00407CD3"/>
    <w:rsid w:val="00410134"/>
    <w:rsid w:val="00410B72"/>
    <w:rsid w:val="00410F18"/>
    <w:rsid w:val="0041263E"/>
    <w:rsid w:val="00413AAC"/>
    <w:rsid w:val="00421105"/>
    <w:rsid w:val="004242F4"/>
    <w:rsid w:val="00427248"/>
    <w:rsid w:val="004322D0"/>
    <w:rsid w:val="0043289C"/>
    <w:rsid w:val="00432F40"/>
    <w:rsid w:val="00437447"/>
    <w:rsid w:val="00441A92"/>
    <w:rsid w:val="004428A6"/>
    <w:rsid w:val="00444F56"/>
    <w:rsid w:val="00446171"/>
    <w:rsid w:val="00446488"/>
    <w:rsid w:val="004517AA"/>
    <w:rsid w:val="00452CAC"/>
    <w:rsid w:val="004550B9"/>
    <w:rsid w:val="00457565"/>
    <w:rsid w:val="00457B71"/>
    <w:rsid w:val="004669E2"/>
    <w:rsid w:val="00470C31"/>
    <w:rsid w:val="004734D0"/>
    <w:rsid w:val="0047556B"/>
    <w:rsid w:val="00477768"/>
    <w:rsid w:val="00480AAA"/>
    <w:rsid w:val="00485643"/>
    <w:rsid w:val="00485843"/>
    <w:rsid w:val="00486510"/>
    <w:rsid w:val="00492BC5"/>
    <w:rsid w:val="004964F1"/>
    <w:rsid w:val="004A16BC"/>
    <w:rsid w:val="004A2B94"/>
    <w:rsid w:val="004B02BB"/>
    <w:rsid w:val="004B3440"/>
    <w:rsid w:val="004B4208"/>
    <w:rsid w:val="004B50A0"/>
    <w:rsid w:val="004B50D7"/>
    <w:rsid w:val="004B7C0C"/>
    <w:rsid w:val="004C2D53"/>
    <w:rsid w:val="004C2D8D"/>
    <w:rsid w:val="004C2DB9"/>
    <w:rsid w:val="004C3898"/>
    <w:rsid w:val="004C68C4"/>
    <w:rsid w:val="004C7B17"/>
    <w:rsid w:val="004C7F9E"/>
    <w:rsid w:val="004D1DF5"/>
    <w:rsid w:val="004D36B1"/>
    <w:rsid w:val="004D7EBD"/>
    <w:rsid w:val="004E2680"/>
    <w:rsid w:val="004E28F9"/>
    <w:rsid w:val="004E462E"/>
    <w:rsid w:val="004E56DC"/>
    <w:rsid w:val="004E76F4"/>
    <w:rsid w:val="004F0B4E"/>
    <w:rsid w:val="004F0B6C"/>
    <w:rsid w:val="004F185C"/>
    <w:rsid w:val="004F2078"/>
    <w:rsid w:val="004F4DA3"/>
    <w:rsid w:val="00502E9B"/>
    <w:rsid w:val="00506557"/>
    <w:rsid w:val="0050677A"/>
    <w:rsid w:val="005108D8"/>
    <w:rsid w:val="005116F9"/>
    <w:rsid w:val="00512526"/>
    <w:rsid w:val="005153A7"/>
    <w:rsid w:val="00516238"/>
    <w:rsid w:val="005219CF"/>
    <w:rsid w:val="00526372"/>
    <w:rsid w:val="00534B59"/>
    <w:rsid w:val="00534C6A"/>
    <w:rsid w:val="005355F0"/>
    <w:rsid w:val="00536759"/>
    <w:rsid w:val="00537C62"/>
    <w:rsid w:val="00546490"/>
    <w:rsid w:val="00546970"/>
    <w:rsid w:val="00547C06"/>
    <w:rsid w:val="00554AE2"/>
    <w:rsid w:val="00554E19"/>
    <w:rsid w:val="0056121F"/>
    <w:rsid w:val="00562326"/>
    <w:rsid w:val="00564D96"/>
    <w:rsid w:val="00572505"/>
    <w:rsid w:val="00582809"/>
    <w:rsid w:val="0058798C"/>
    <w:rsid w:val="005900FA"/>
    <w:rsid w:val="00592DD0"/>
    <w:rsid w:val="005935A4"/>
    <w:rsid w:val="005948C2"/>
    <w:rsid w:val="00595DCA"/>
    <w:rsid w:val="0059779B"/>
    <w:rsid w:val="005A209A"/>
    <w:rsid w:val="005A662D"/>
    <w:rsid w:val="005B35D7"/>
    <w:rsid w:val="005B392A"/>
    <w:rsid w:val="005B3AA3"/>
    <w:rsid w:val="005B591A"/>
    <w:rsid w:val="005B60F4"/>
    <w:rsid w:val="005B6F83"/>
    <w:rsid w:val="005C565B"/>
    <w:rsid w:val="005C5E0F"/>
    <w:rsid w:val="005C74FB"/>
    <w:rsid w:val="005D1602"/>
    <w:rsid w:val="005E385F"/>
    <w:rsid w:val="005E5B81"/>
    <w:rsid w:val="005F2CB1"/>
    <w:rsid w:val="005F3025"/>
    <w:rsid w:val="005F618C"/>
    <w:rsid w:val="005F64EF"/>
    <w:rsid w:val="005F70BD"/>
    <w:rsid w:val="005F728A"/>
    <w:rsid w:val="006003ED"/>
    <w:rsid w:val="00601798"/>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37B89"/>
    <w:rsid w:val="0064151F"/>
    <w:rsid w:val="00641533"/>
    <w:rsid w:val="0064208D"/>
    <w:rsid w:val="00643475"/>
    <w:rsid w:val="0064396A"/>
    <w:rsid w:val="0064624E"/>
    <w:rsid w:val="0064794E"/>
    <w:rsid w:val="00650AB9"/>
    <w:rsid w:val="00654562"/>
    <w:rsid w:val="00654766"/>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401"/>
    <w:rsid w:val="00674CC3"/>
    <w:rsid w:val="00675C72"/>
    <w:rsid w:val="006771F9"/>
    <w:rsid w:val="006776D7"/>
    <w:rsid w:val="00681003"/>
    <w:rsid w:val="006817C9"/>
    <w:rsid w:val="00683ECE"/>
    <w:rsid w:val="006941B5"/>
    <w:rsid w:val="00695FC2"/>
    <w:rsid w:val="00696949"/>
    <w:rsid w:val="00697052"/>
    <w:rsid w:val="006A46FB"/>
    <w:rsid w:val="006A58DF"/>
    <w:rsid w:val="006A5E28"/>
    <w:rsid w:val="006A697B"/>
    <w:rsid w:val="006A7918"/>
    <w:rsid w:val="006A7AFF"/>
    <w:rsid w:val="006B1816"/>
    <w:rsid w:val="006B2099"/>
    <w:rsid w:val="006B2EA9"/>
    <w:rsid w:val="006B50CF"/>
    <w:rsid w:val="006C03B8"/>
    <w:rsid w:val="006C5EC9"/>
    <w:rsid w:val="006C6059"/>
    <w:rsid w:val="006C7522"/>
    <w:rsid w:val="006D05F7"/>
    <w:rsid w:val="006D42B1"/>
    <w:rsid w:val="006D6F08"/>
    <w:rsid w:val="006E062C"/>
    <w:rsid w:val="006E26AD"/>
    <w:rsid w:val="006E28B7"/>
    <w:rsid w:val="006E3310"/>
    <w:rsid w:val="006E43B2"/>
    <w:rsid w:val="006E4E39"/>
    <w:rsid w:val="006E565E"/>
    <w:rsid w:val="006E673D"/>
    <w:rsid w:val="006E7D3B"/>
    <w:rsid w:val="006F1B70"/>
    <w:rsid w:val="006F341D"/>
    <w:rsid w:val="006F3CDE"/>
    <w:rsid w:val="006F5775"/>
    <w:rsid w:val="006F58D4"/>
    <w:rsid w:val="0070346E"/>
    <w:rsid w:val="00704EDB"/>
    <w:rsid w:val="00706101"/>
    <w:rsid w:val="00707072"/>
    <w:rsid w:val="00707D61"/>
    <w:rsid w:val="00707D6C"/>
    <w:rsid w:val="00712287"/>
    <w:rsid w:val="00712772"/>
    <w:rsid w:val="007148D3"/>
    <w:rsid w:val="00715B9A"/>
    <w:rsid w:val="0071645B"/>
    <w:rsid w:val="00720273"/>
    <w:rsid w:val="00721B7C"/>
    <w:rsid w:val="00726EA6"/>
    <w:rsid w:val="00727208"/>
    <w:rsid w:val="00727680"/>
    <w:rsid w:val="007348B1"/>
    <w:rsid w:val="007362A6"/>
    <w:rsid w:val="00736D7D"/>
    <w:rsid w:val="00740E58"/>
    <w:rsid w:val="00742EFD"/>
    <w:rsid w:val="007445A0"/>
    <w:rsid w:val="0074524B"/>
    <w:rsid w:val="00747D8B"/>
    <w:rsid w:val="00751228"/>
    <w:rsid w:val="007571E1"/>
    <w:rsid w:val="007604B2"/>
    <w:rsid w:val="00761233"/>
    <w:rsid w:val="00765281"/>
    <w:rsid w:val="00766BAD"/>
    <w:rsid w:val="0077197B"/>
    <w:rsid w:val="007730BD"/>
    <w:rsid w:val="007755F2"/>
    <w:rsid w:val="00776971"/>
    <w:rsid w:val="00781615"/>
    <w:rsid w:val="0078177E"/>
    <w:rsid w:val="0078304C"/>
    <w:rsid w:val="00783673"/>
    <w:rsid w:val="00785490"/>
    <w:rsid w:val="0079189C"/>
    <w:rsid w:val="007925EA"/>
    <w:rsid w:val="00793521"/>
    <w:rsid w:val="00793CD8"/>
    <w:rsid w:val="00795C92"/>
    <w:rsid w:val="00796231"/>
    <w:rsid w:val="007A12A8"/>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3185"/>
    <w:rsid w:val="00803FAE"/>
    <w:rsid w:val="0080605F"/>
    <w:rsid w:val="00807786"/>
    <w:rsid w:val="008119B6"/>
    <w:rsid w:val="00811FCB"/>
    <w:rsid w:val="008139CB"/>
    <w:rsid w:val="008158D6"/>
    <w:rsid w:val="00817196"/>
    <w:rsid w:val="008235DB"/>
    <w:rsid w:val="00824AB4"/>
    <w:rsid w:val="00825C42"/>
    <w:rsid w:val="00825D25"/>
    <w:rsid w:val="00827D6F"/>
    <w:rsid w:val="008376AC"/>
    <w:rsid w:val="008444E8"/>
    <w:rsid w:val="00844E80"/>
    <w:rsid w:val="00846FE7"/>
    <w:rsid w:val="008521AE"/>
    <w:rsid w:val="00854F97"/>
    <w:rsid w:val="00856911"/>
    <w:rsid w:val="00864D05"/>
    <w:rsid w:val="008676C9"/>
    <w:rsid w:val="008677FD"/>
    <w:rsid w:val="008706D4"/>
    <w:rsid w:val="00870F8A"/>
    <w:rsid w:val="008719A4"/>
    <w:rsid w:val="00871D23"/>
    <w:rsid w:val="00873DB0"/>
    <w:rsid w:val="00874312"/>
    <w:rsid w:val="0087437C"/>
    <w:rsid w:val="00875CD7"/>
    <w:rsid w:val="00876B4D"/>
    <w:rsid w:val="00877F18"/>
    <w:rsid w:val="00882AB8"/>
    <w:rsid w:val="0088701A"/>
    <w:rsid w:val="008874B3"/>
    <w:rsid w:val="0089081F"/>
    <w:rsid w:val="008919F0"/>
    <w:rsid w:val="00894A88"/>
    <w:rsid w:val="00895386"/>
    <w:rsid w:val="00895A62"/>
    <w:rsid w:val="008A21FF"/>
    <w:rsid w:val="008A2CE2"/>
    <w:rsid w:val="008A30AC"/>
    <w:rsid w:val="008A44B8"/>
    <w:rsid w:val="008A51A8"/>
    <w:rsid w:val="008A54C7"/>
    <w:rsid w:val="008A77D8"/>
    <w:rsid w:val="008B0483"/>
    <w:rsid w:val="008B097C"/>
    <w:rsid w:val="008B120C"/>
    <w:rsid w:val="008B1A22"/>
    <w:rsid w:val="008B51A0"/>
    <w:rsid w:val="008B592A"/>
    <w:rsid w:val="008B7B5C"/>
    <w:rsid w:val="008C0B42"/>
    <w:rsid w:val="008C0C99"/>
    <w:rsid w:val="008C2017"/>
    <w:rsid w:val="008C3F06"/>
    <w:rsid w:val="008C4958"/>
    <w:rsid w:val="008C4BAA"/>
    <w:rsid w:val="008C6AE8"/>
    <w:rsid w:val="008C7573"/>
    <w:rsid w:val="008D076C"/>
    <w:rsid w:val="008D34F1"/>
    <w:rsid w:val="008D378E"/>
    <w:rsid w:val="008D39D8"/>
    <w:rsid w:val="008D6D1A"/>
    <w:rsid w:val="008E065E"/>
    <w:rsid w:val="008E0927"/>
    <w:rsid w:val="008E1909"/>
    <w:rsid w:val="008E4F8C"/>
    <w:rsid w:val="008F1EAB"/>
    <w:rsid w:val="008F33DC"/>
    <w:rsid w:val="008F477F"/>
    <w:rsid w:val="00902350"/>
    <w:rsid w:val="0090336B"/>
    <w:rsid w:val="009053AA"/>
    <w:rsid w:val="00906939"/>
    <w:rsid w:val="009078BF"/>
    <w:rsid w:val="00907C8A"/>
    <w:rsid w:val="00910B7D"/>
    <w:rsid w:val="00911DFB"/>
    <w:rsid w:val="009139D9"/>
    <w:rsid w:val="00914AD8"/>
    <w:rsid w:val="00914DB8"/>
    <w:rsid w:val="00915707"/>
    <w:rsid w:val="00916079"/>
    <w:rsid w:val="00917CE9"/>
    <w:rsid w:val="00920BF2"/>
    <w:rsid w:val="009214F0"/>
    <w:rsid w:val="00922010"/>
    <w:rsid w:val="00931AE4"/>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6878"/>
    <w:rsid w:val="00971F08"/>
    <w:rsid w:val="0097603D"/>
    <w:rsid w:val="00976743"/>
    <w:rsid w:val="00976949"/>
    <w:rsid w:val="00980477"/>
    <w:rsid w:val="009805F7"/>
    <w:rsid w:val="00981F05"/>
    <w:rsid w:val="00985253"/>
    <w:rsid w:val="009853B3"/>
    <w:rsid w:val="00990630"/>
    <w:rsid w:val="00991761"/>
    <w:rsid w:val="00992FE1"/>
    <w:rsid w:val="009935C0"/>
    <w:rsid w:val="00994DCA"/>
    <w:rsid w:val="009960EC"/>
    <w:rsid w:val="00997004"/>
    <w:rsid w:val="009970DD"/>
    <w:rsid w:val="009A0FBA"/>
    <w:rsid w:val="009A1601"/>
    <w:rsid w:val="009A462D"/>
    <w:rsid w:val="009A5CBA"/>
    <w:rsid w:val="009A650E"/>
    <w:rsid w:val="009A6A5B"/>
    <w:rsid w:val="009B1F30"/>
    <w:rsid w:val="009B3AC2"/>
    <w:rsid w:val="009B4DF4"/>
    <w:rsid w:val="009B564E"/>
    <w:rsid w:val="009B7E87"/>
    <w:rsid w:val="009C403E"/>
    <w:rsid w:val="009C5420"/>
    <w:rsid w:val="009D12E2"/>
    <w:rsid w:val="009D4023"/>
    <w:rsid w:val="009D4FF0"/>
    <w:rsid w:val="009D540E"/>
    <w:rsid w:val="009D703C"/>
    <w:rsid w:val="009D718F"/>
    <w:rsid w:val="009E068F"/>
    <w:rsid w:val="009E14E0"/>
    <w:rsid w:val="009E35DB"/>
    <w:rsid w:val="009E47A3"/>
    <w:rsid w:val="009E7A7F"/>
    <w:rsid w:val="009F032D"/>
    <w:rsid w:val="009F08F3"/>
    <w:rsid w:val="009F344F"/>
    <w:rsid w:val="009F4B51"/>
    <w:rsid w:val="00A0309C"/>
    <w:rsid w:val="00A048A8"/>
    <w:rsid w:val="00A04F49"/>
    <w:rsid w:val="00A07745"/>
    <w:rsid w:val="00A13E54"/>
    <w:rsid w:val="00A17F63"/>
    <w:rsid w:val="00A2052C"/>
    <w:rsid w:val="00A2193B"/>
    <w:rsid w:val="00A2351A"/>
    <w:rsid w:val="00A239C8"/>
    <w:rsid w:val="00A264A9"/>
    <w:rsid w:val="00A27785"/>
    <w:rsid w:val="00A30187"/>
    <w:rsid w:val="00A3448A"/>
    <w:rsid w:val="00A34DCE"/>
    <w:rsid w:val="00A35DCB"/>
    <w:rsid w:val="00A36297"/>
    <w:rsid w:val="00A3719C"/>
    <w:rsid w:val="00A41E2B"/>
    <w:rsid w:val="00A4426D"/>
    <w:rsid w:val="00A456F2"/>
    <w:rsid w:val="00A45B74"/>
    <w:rsid w:val="00A46CB1"/>
    <w:rsid w:val="00A52E1D"/>
    <w:rsid w:val="00A61499"/>
    <w:rsid w:val="00A62A77"/>
    <w:rsid w:val="00A63483"/>
    <w:rsid w:val="00A657D7"/>
    <w:rsid w:val="00A660AC"/>
    <w:rsid w:val="00A66F55"/>
    <w:rsid w:val="00A67E6C"/>
    <w:rsid w:val="00A70000"/>
    <w:rsid w:val="00A7149F"/>
    <w:rsid w:val="00A71B99"/>
    <w:rsid w:val="00A739D0"/>
    <w:rsid w:val="00A74276"/>
    <w:rsid w:val="00A761D4"/>
    <w:rsid w:val="00A77EC4"/>
    <w:rsid w:val="00A82C97"/>
    <w:rsid w:val="00A87EA3"/>
    <w:rsid w:val="00A90496"/>
    <w:rsid w:val="00A92879"/>
    <w:rsid w:val="00A9442A"/>
    <w:rsid w:val="00AA016F"/>
    <w:rsid w:val="00AA1ED6"/>
    <w:rsid w:val="00AA2DCA"/>
    <w:rsid w:val="00AA51D6"/>
    <w:rsid w:val="00AA77C0"/>
    <w:rsid w:val="00AA7AC7"/>
    <w:rsid w:val="00AB0BC8"/>
    <w:rsid w:val="00AB11CA"/>
    <w:rsid w:val="00AB14D9"/>
    <w:rsid w:val="00AB253C"/>
    <w:rsid w:val="00AB4AB8"/>
    <w:rsid w:val="00AB655E"/>
    <w:rsid w:val="00AC007F"/>
    <w:rsid w:val="00AC27DD"/>
    <w:rsid w:val="00AC2ECD"/>
    <w:rsid w:val="00AC3119"/>
    <w:rsid w:val="00AC3927"/>
    <w:rsid w:val="00AC49FB"/>
    <w:rsid w:val="00AC5A10"/>
    <w:rsid w:val="00AD0AA3"/>
    <w:rsid w:val="00AD3F94"/>
    <w:rsid w:val="00AD4039"/>
    <w:rsid w:val="00AD4A5A"/>
    <w:rsid w:val="00AE27AC"/>
    <w:rsid w:val="00AE3743"/>
    <w:rsid w:val="00AE40E0"/>
    <w:rsid w:val="00AE4DBA"/>
    <w:rsid w:val="00AE4F07"/>
    <w:rsid w:val="00AE5583"/>
    <w:rsid w:val="00AF1C5D"/>
    <w:rsid w:val="00AF42D7"/>
    <w:rsid w:val="00AF56FB"/>
    <w:rsid w:val="00B006FE"/>
    <w:rsid w:val="00B007CB"/>
    <w:rsid w:val="00B02AA9"/>
    <w:rsid w:val="00B02FA3"/>
    <w:rsid w:val="00B05084"/>
    <w:rsid w:val="00B10EF0"/>
    <w:rsid w:val="00B157F9"/>
    <w:rsid w:val="00B20256"/>
    <w:rsid w:val="00B20D09"/>
    <w:rsid w:val="00B2763F"/>
    <w:rsid w:val="00B27AAC"/>
    <w:rsid w:val="00B30929"/>
    <w:rsid w:val="00B372AA"/>
    <w:rsid w:val="00B40445"/>
    <w:rsid w:val="00B411D6"/>
    <w:rsid w:val="00B41888"/>
    <w:rsid w:val="00B44D92"/>
    <w:rsid w:val="00B45A52"/>
    <w:rsid w:val="00B46175"/>
    <w:rsid w:val="00B6188F"/>
    <w:rsid w:val="00B664C7"/>
    <w:rsid w:val="00B739F6"/>
    <w:rsid w:val="00B81A6C"/>
    <w:rsid w:val="00B82BE0"/>
    <w:rsid w:val="00B85DE5"/>
    <w:rsid w:val="00B8652C"/>
    <w:rsid w:val="00B90F73"/>
    <w:rsid w:val="00B93B59"/>
    <w:rsid w:val="00B9406A"/>
    <w:rsid w:val="00BA2280"/>
    <w:rsid w:val="00BA2A08"/>
    <w:rsid w:val="00BA4A19"/>
    <w:rsid w:val="00BA56D2"/>
    <w:rsid w:val="00BA5DC3"/>
    <w:rsid w:val="00BA5F5F"/>
    <w:rsid w:val="00BA76E0"/>
    <w:rsid w:val="00BA7EAB"/>
    <w:rsid w:val="00BB2A25"/>
    <w:rsid w:val="00BB2FEF"/>
    <w:rsid w:val="00BB51E9"/>
    <w:rsid w:val="00BC0FDC"/>
    <w:rsid w:val="00BC3053"/>
    <w:rsid w:val="00BC3A77"/>
    <w:rsid w:val="00BC4D2E"/>
    <w:rsid w:val="00BC75B2"/>
    <w:rsid w:val="00BD48AC"/>
    <w:rsid w:val="00BD5F1A"/>
    <w:rsid w:val="00BE1234"/>
    <w:rsid w:val="00BE1BEB"/>
    <w:rsid w:val="00BE2FA6"/>
    <w:rsid w:val="00BE333F"/>
    <w:rsid w:val="00BE5401"/>
    <w:rsid w:val="00BE7406"/>
    <w:rsid w:val="00BE7603"/>
    <w:rsid w:val="00BF2359"/>
    <w:rsid w:val="00BF3279"/>
    <w:rsid w:val="00BF380E"/>
    <w:rsid w:val="00BF74C7"/>
    <w:rsid w:val="00C015F1"/>
    <w:rsid w:val="00C01F33"/>
    <w:rsid w:val="00C02CC6"/>
    <w:rsid w:val="00C040F7"/>
    <w:rsid w:val="00C041B0"/>
    <w:rsid w:val="00C044AB"/>
    <w:rsid w:val="00C05706"/>
    <w:rsid w:val="00C06614"/>
    <w:rsid w:val="00C07377"/>
    <w:rsid w:val="00C10478"/>
    <w:rsid w:val="00C12107"/>
    <w:rsid w:val="00C122FA"/>
    <w:rsid w:val="00C14D4B"/>
    <w:rsid w:val="00C154BB"/>
    <w:rsid w:val="00C24345"/>
    <w:rsid w:val="00C279B5"/>
    <w:rsid w:val="00C27C45"/>
    <w:rsid w:val="00C30E3F"/>
    <w:rsid w:val="00C3719D"/>
    <w:rsid w:val="00C40E5C"/>
    <w:rsid w:val="00C41AA7"/>
    <w:rsid w:val="00C41F6D"/>
    <w:rsid w:val="00C42B66"/>
    <w:rsid w:val="00C42EBF"/>
    <w:rsid w:val="00C46CA1"/>
    <w:rsid w:val="00C54995"/>
    <w:rsid w:val="00C54D41"/>
    <w:rsid w:val="00C60783"/>
    <w:rsid w:val="00C64672"/>
    <w:rsid w:val="00C70697"/>
    <w:rsid w:val="00C72DCE"/>
    <w:rsid w:val="00C72EF4"/>
    <w:rsid w:val="00C74405"/>
    <w:rsid w:val="00C75D2F"/>
    <w:rsid w:val="00C767BE"/>
    <w:rsid w:val="00C76E3C"/>
    <w:rsid w:val="00C81568"/>
    <w:rsid w:val="00C83034"/>
    <w:rsid w:val="00C854FC"/>
    <w:rsid w:val="00C9027A"/>
    <w:rsid w:val="00C9068E"/>
    <w:rsid w:val="00C93C4B"/>
    <w:rsid w:val="00C944AB"/>
    <w:rsid w:val="00C95B40"/>
    <w:rsid w:val="00CA1ED8"/>
    <w:rsid w:val="00CB1327"/>
    <w:rsid w:val="00CB1F63"/>
    <w:rsid w:val="00CB2A06"/>
    <w:rsid w:val="00CB4944"/>
    <w:rsid w:val="00CB7170"/>
    <w:rsid w:val="00CC040E"/>
    <w:rsid w:val="00CC111F"/>
    <w:rsid w:val="00CC2011"/>
    <w:rsid w:val="00CC32BB"/>
    <w:rsid w:val="00CC3EA0"/>
    <w:rsid w:val="00CC7B45"/>
    <w:rsid w:val="00CD1188"/>
    <w:rsid w:val="00CD11A8"/>
    <w:rsid w:val="00CD2ED1"/>
    <w:rsid w:val="00CD337B"/>
    <w:rsid w:val="00CE0424"/>
    <w:rsid w:val="00CE608E"/>
    <w:rsid w:val="00CE7561"/>
    <w:rsid w:val="00CF0FA5"/>
    <w:rsid w:val="00CF1354"/>
    <w:rsid w:val="00CF3B1F"/>
    <w:rsid w:val="00CF3BF6"/>
    <w:rsid w:val="00CF625B"/>
    <w:rsid w:val="00CF687E"/>
    <w:rsid w:val="00D0349B"/>
    <w:rsid w:val="00D101B3"/>
    <w:rsid w:val="00D10249"/>
    <w:rsid w:val="00D115C3"/>
    <w:rsid w:val="00D11897"/>
    <w:rsid w:val="00D13135"/>
    <w:rsid w:val="00D13E4E"/>
    <w:rsid w:val="00D222A5"/>
    <w:rsid w:val="00D239A7"/>
    <w:rsid w:val="00D23F47"/>
    <w:rsid w:val="00D2674F"/>
    <w:rsid w:val="00D278FD"/>
    <w:rsid w:val="00D36E71"/>
    <w:rsid w:val="00D37D87"/>
    <w:rsid w:val="00D40B33"/>
    <w:rsid w:val="00D4318F"/>
    <w:rsid w:val="00D438BF"/>
    <w:rsid w:val="00D440F8"/>
    <w:rsid w:val="00D474C1"/>
    <w:rsid w:val="00D50F97"/>
    <w:rsid w:val="00D52928"/>
    <w:rsid w:val="00D52B34"/>
    <w:rsid w:val="00D546FF"/>
    <w:rsid w:val="00D55AD5"/>
    <w:rsid w:val="00D576CA"/>
    <w:rsid w:val="00D61AF5"/>
    <w:rsid w:val="00D652B5"/>
    <w:rsid w:val="00D66155"/>
    <w:rsid w:val="00D706A9"/>
    <w:rsid w:val="00D708B0"/>
    <w:rsid w:val="00D77B1D"/>
    <w:rsid w:val="00D8021F"/>
    <w:rsid w:val="00D80383"/>
    <w:rsid w:val="00D80461"/>
    <w:rsid w:val="00D823C6"/>
    <w:rsid w:val="00D8578C"/>
    <w:rsid w:val="00D86CA3"/>
    <w:rsid w:val="00D871CE"/>
    <w:rsid w:val="00D9196D"/>
    <w:rsid w:val="00D92982"/>
    <w:rsid w:val="00D97297"/>
    <w:rsid w:val="00DA305E"/>
    <w:rsid w:val="00DA5417"/>
    <w:rsid w:val="00DA56E8"/>
    <w:rsid w:val="00DB0A9F"/>
    <w:rsid w:val="00DB377D"/>
    <w:rsid w:val="00DB7D25"/>
    <w:rsid w:val="00DC2D36"/>
    <w:rsid w:val="00DC53EF"/>
    <w:rsid w:val="00DC6DA3"/>
    <w:rsid w:val="00DD07CD"/>
    <w:rsid w:val="00DD6BC3"/>
    <w:rsid w:val="00DE14F6"/>
    <w:rsid w:val="00DE5608"/>
    <w:rsid w:val="00DE58D0"/>
    <w:rsid w:val="00DE654F"/>
    <w:rsid w:val="00DF0B6E"/>
    <w:rsid w:val="00DF15E0"/>
    <w:rsid w:val="00DF37A0"/>
    <w:rsid w:val="00E016B9"/>
    <w:rsid w:val="00E0222E"/>
    <w:rsid w:val="00E0700D"/>
    <w:rsid w:val="00E10D3C"/>
    <w:rsid w:val="00E110E7"/>
    <w:rsid w:val="00E11B20"/>
    <w:rsid w:val="00E17FA2"/>
    <w:rsid w:val="00E22330"/>
    <w:rsid w:val="00E3054C"/>
    <w:rsid w:val="00E30B5A"/>
    <w:rsid w:val="00E3123D"/>
    <w:rsid w:val="00E31461"/>
    <w:rsid w:val="00E31D43"/>
    <w:rsid w:val="00E32608"/>
    <w:rsid w:val="00E34188"/>
    <w:rsid w:val="00E34B6E"/>
    <w:rsid w:val="00E35559"/>
    <w:rsid w:val="00E3723A"/>
    <w:rsid w:val="00E37860"/>
    <w:rsid w:val="00E446F1"/>
    <w:rsid w:val="00E45F43"/>
    <w:rsid w:val="00E46886"/>
    <w:rsid w:val="00E47AEF"/>
    <w:rsid w:val="00E53B75"/>
    <w:rsid w:val="00E54E3B"/>
    <w:rsid w:val="00E57565"/>
    <w:rsid w:val="00E63838"/>
    <w:rsid w:val="00E64434"/>
    <w:rsid w:val="00E64FF9"/>
    <w:rsid w:val="00E67827"/>
    <w:rsid w:val="00E678CE"/>
    <w:rsid w:val="00E67C51"/>
    <w:rsid w:val="00E72EFC"/>
    <w:rsid w:val="00E758EC"/>
    <w:rsid w:val="00E817AF"/>
    <w:rsid w:val="00E8234C"/>
    <w:rsid w:val="00E83AA9"/>
    <w:rsid w:val="00E841DC"/>
    <w:rsid w:val="00E85928"/>
    <w:rsid w:val="00E87822"/>
    <w:rsid w:val="00E90395"/>
    <w:rsid w:val="00E90E49"/>
    <w:rsid w:val="00E917F9"/>
    <w:rsid w:val="00E9291C"/>
    <w:rsid w:val="00E92CF9"/>
    <w:rsid w:val="00E92E78"/>
    <w:rsid w:val="00E93FFE"/>
    <w:rsid w:val="00E94F8A"/>
    <w:rsid w:val="00E958F7"/>
    <w:rsid w:val="00E95A9E"/>
    <w:rsid w:val="00EA7A41"/>
    <w:rsid w:val="00EB077B"/>
    <w:rsid w:val="00EB4EA2"/>
    <w:rsid w:val="00EC27C6"/>
    <w:rsid w:val="00EC4207"/>
    <w:rsid w:val="00EC5653"/>
    <w:rsid w:val="00EC71CE"/>
    <w:rsid w:val="00ED1006"/>
    <w:rsid w:val="00ED63BC"/>
    <w:rsid w:val="00ED67C6"/>
    <w:rsid w:val="00EF18FE"/>
    <w:rsid w:val="00EF2175"/>
    <w:rsid w:val="00EF2356"/>
    <w:rsid w:val="00EF5787"/>
    <w:rsid w:val="00EF60D0"/>
    <w:rsid w:val="00F02106"/>
    <w:rsid w:val="00F0528D"/>
    <w:rsid w:val="00F05B65"/>
    <w:rsid w:val="00F06C67"/>
    <w:rsid w:val="00F06DFD"/>
    <w:rsid w:val="00F071D1"/>
    <w:rsid w:val="00F07533"/>
    <w:rsid w:val="00F10629"/>
    <w:rsid w:val="00F12B96"/>
    <w:rsid w:val="00F14432"/>
    <w:rsid w:val="00F14E69"/>
    <w:rsid w:val="00F15FA5"/>
    <w:rsid w:val="00F1646C"/>
    <w:rsid w:val="00F209B7"/>
    <w:rsid w:val="00F2376F"/>
    <w:rsid w:val="00F243D8"/>
    <w:rsid w:val="00F30828"/>
    <w:rsid w:val="00F30C70"/>
    <w:rsid w:val="00F313D6"/>
    <w:rsid w:val="00F40DEB"/>
    <w:rsid w:val="00F40F0C"/>
    <w:rsid w:val="00F4256A"/>
    <w:rsid w:val="00F45F83"/>
    <w:rsid w:val="00F4766C"/>
    <w:rsid w:val="00F507D1"/>
    <w:rsid w:val="00F519CE"/>
    <w:rsid w:val="00F51ADA"/>
    <w:rsid w:val="00F607C5"/>
    <w:rsid w:val="00F60DEA"/>
    <w:rsid w:val="00F6302A"/>
    <w:rsid w:val="00F64C2B"/>
    <w:rsid w:val="00F651BE"/>
    <w:rsid w:val="00F67F53"/>
    <w:rsid w:val="00F70067"/>
    <w:rsid w:val="00F703BE"/>
    <w:rsid w:val="00F71F69"/>
    <w:rsid w:val="00F72B72"/>
    <w:rsid w:val="00F737F9"/>
    <w:rsid w:val="00F74BB9"/>
    <w:rsid w:val="00F75582"/>
    <w:rsid w:val="00F76EFA"/>
    <w:rsid w:val="00F804BE"/>
    <w:rsid w:val="00F80811"/>
    <w:rsid w:val="00F817CE"/>
    <w:rsid w:val="00F8456C"/>
    <w:rsid w:val="00F859D8"/>
    <w:rsid w:val="00F868F5"/>
    <w:rsid w:val="00F9056A"/>
    <w:rsid w:val="00F90F8D"/>
    <w:rsid w:val="00F92782"/>
    <w:rsid w:val="00F93AA9"/>
    <w:rsid w:val="00F96985"/>
    <w:rsid w:val="00F97838"/>
    <w:rsid w:val="00FA2BB3"/>
    <w:rsid w:val="00FB4C80"/>
    <w:rsid w:val="00FB6A6A"/>
    <w:rsid w:val="00FC0239"/>
    <w:rsid w:val="00FC4724"/>
    <w:rsid w:val="00FC7429"/>
    <w:rsid w:val="00FD07F6"/>
    <w:rsid w:val="00FD1EC8"/>
    <w:rsid w:val="00FD47ED"/>
    <w:rsid w:val="00FD74DB"/>
    <w:rsid w:val="00FD7660"/>
    <w:rsid w:val="00FE0655"/>
    <w:rsid w:val="00FE2365"/>
    <w:rsid w:val="00FE4C7B"/>
    <w:rsid w:val="00FE646F"/>
    <w:rsid w:val="00FE7336"/>
    <w:rsid w:val="00FE787C"/>
    <w:rsid w:val="00FF45A5"/>
    <w:rsid w:val="00FF5C91"/>
    <w:rsid w:val="00FF6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7A34BD"/>
  <w15:chartTrackingRefBased/>
  <w15:docId w15:val="{AC18B697-6117-46E5-8CFD-6C5D332D9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07D6C"/>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707D6C"/>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707D6C"/>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707D6C"/>
    <w:pPr>
      <w:numPr>
        <w:ilvl w:val="2"/>
      </w:numPr>
      <w:spacing w:before="120"/>
      <w:outlineLvl w:val="2"/>
    </w:pPr>
    <w:rPr>
      <w:sz w:val="28"/>
      <w:szCs w:val="28"/>
    </w:rPr>
  </w:style>
  <w:style w:type="paragraph" w:styleId="Heading4">
    <w:name w:val="heading 4"/>
    <w:basedOn w:val="Heading3"/>
    <w:next w:val="Normal"/>
    <w:qFormat/>
    <w:rsid w:val="00707D6C"/>
    <w:pPr>
      <w:numPr>
        <w:ilvl w:val="3"/>
      </w:numPr>
      <w:outlineLvl w:val="3"/>
    </w:pPr>
    <w:rPr>
      <w:sz w:val="24"/>
      <w:szCs w:val="24"/>
    </w:rPr>
  </w:style>
  <w:style w:type="paragraph" w:styleId="Heading5">
    <w:name w:val="heading 5"/>
    <w:basedOn w:val="Heading4"/>
    <w:next w:val="Normal"/>
    <w:qFormat/>
    <w:rsid w:val="00707D6C"/>
    <w:pPr>
      <w:numPr>
        <w:ilvl w:val="4"/>
      </w:numPr>
      <w:outlineLvl w:val="4"/>
    </w:pPr>
    <w:rPr>
      <w:sz w:val="22"/>
      <w:szCs w:val="22"/>
    </w:rPr>
  </w:style>
  <w:style w:type="paragraph" w:styleId="Heading6">
    <w:name w:val="heading 6"/>
    <w:basedOn w:val="Normal"/>
    <w:next w:val="Normal"/>
    <w:qFormat/>
    <w:rsid w:val="00707D6C"/>
    <w:pPr>
      <w:keepNext/>
      <w:keepLines/>
      <w:numPr>
        <w:ilvl w:val="5"/>
        <w:numId w:val="1"/>
      </w:numPr>
      <w:spacing w:before="120"/>
      <w:outlineLvl w:val="5"/>
    </w:pPr>
    <w:rPr>
      <w:rFonts w:cs="Arial"/>
    </w:rPr>
  </w:style>
  <w:style w:type="paragraph" w:styleId="Heading7">
    <w:name w:val="heading 7"/>
    <w:basedOn w:val="Normal"/>
    <w:next w:val="Normal"/>
    <w:qFormat/>
    <w:rsid w:val="00707D6C"/>
    <w:pPr>
      <w:keepNext/>
      <w:keepLines/>
      <w:numPr>
        <w:ilvl w:val="6"/>
        <w:numId w:val="1"/>
      </w:numPr>
      <w:spacing w:before="120"/>
      <w:outlineLvl w:val="6"/>
    </w:pPr>
    <w:rPr>
      <w:rFonts w:cs="Arial"/>
    </w:rPr>
  </w:style>
  <w:style w:type="paragraph" w:styleId="Heading8">
    <w:name w:val="heading 8"/>
    <w:basedOn w:val="Heading7"/>
    <w:next w:val="Normal"/>
    <w:qFormat/>
    <w:rsid w:val="00707D6C"/>
    <w:pPr>
      <w:numPr>
        <w:ilvl w:val="7"/>
      </w:numPr>
      <w:outlineLvl w:val="7"/>
    </w:pPr>
  </w:style>
  <w:style w:type="paragraph" w:styleId="Heading9">
    <w:name w:val="heading 9"/>
    <w:basedOn w:val="Heading8"/>
    <w:next w:val="Normal"/>
    <w:qFormat/>
    <w:rsid w:val="00707D6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07D6C"/>
    <w:pPr>
      <w:spacing w:before="180"/>
      <w:ind w:left="2693" w:hanging="2693"/>
    </w:pPr>
    <w:rPr>
      <w:b w:val="0"/>
      <w:bCs/>
    </w:rPr>
  </w:style>
  <w:style w:type="paragraph" w:styleId="TOC1">
    <w:name w:val="toc 1"/>
    <w:aliases w:val="Observation TOC2"/>
    <w:uiPriority w:val="39"/>
    <w:rsid w:val="00707D6C"/>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707D6C"/>
    <w:pPr>
      <w:keepNext/>
      <w:keepLines/>
      <w:spacing w:before="180"/>
      <w:jc w:val="center"/>
    </w:pPr>
  </w:style>
  <w:style w:type="paragraph" w:styleId="Caption">
    <w:name w:val="caption"/>
    <w:basedOn w:val="Normal"/>
    <w:next w:val="Normal"/>
    <w:qFormat/>
    <w:rsid w:val="00707D6C"/>
    <w:pPr>
      <w:spacing w:after="240"/>
      <w:jc w:val="center"/>
    </w:pPr>
    <w:rPr>
      <w:b/>
      <w:bCs/>
    </w:rPr>
  </w:style>
  <w:style w:type="paragraph" w:styleId="TOC5">
    <w:name w:val="toc 5"/>
    <w:aliases w:val="Observation TOC"/>
    <w:basedOn w:val="TOC4"/>
    <w:semiHidden/>
    <w:rsid w:val="00707D6C"/>
    <w:pPr>
      <w:tabs>
        <w:tab w:val="right" w:pos="1701"/>
      </w:tabs>
      <w:ind w:left="1701" w:hanging="1701"/>
    </w:pPr>
  </w:style>
  <w:style w:type="paragraph" w:styleId="TOC4">
    <w:name w:val="toc 4"/>
    <w:basedOn w:val="TOC3"/>
    <w:semiHidden/>
    <w:rsid w:val="00707D6C"/>
    <w:pPr>
      <w:ind w:left="1418" w:hanging="1418"/>
    </w:pPr>
  </w:style>
  <w:style w:type="paragraph" w:styleId="TOC3">
    <w:name w:val="toc 3"/>
    <w:basedOn w:val="TOC2"/>
    <w:semiHidden/>
    <w:rsid w:val="00707D6C"/>
    <w:pPr>
      <w:ind w:left="1134" w:hanging="1134"/>
    </w:pPr>
  </w:style>
  <w:style w:type="paragraph" w:styleId="TOC2">
    <w:name w:val="toc 2"/>
    <w:basedOn w:val="TOC1"/>
    <w:semiHidden/>
    <w:rsid w:val="00707D6C"/>
    <w:pPr>
      <w:keepNext w:val="0"/>
      <w:spacing w:before="0"/>
      <w:ind w:left="851" w:hanging="851"/>
    </w:pPr>
    <w:rPr>
      <w:szCs w:val="20"/>
    </w:rPr>
  </w:style>
  <w:style w:type="paragraph" w:styleId="Index2">
    <w:name w:val="index 2"/>
    <w:basedOn w:val="Index1"/>
    <w:semiHidden/>
    <w:rsid w:val="00707D6C"/>
    <w:pPr>
      <w:ind w:left="284"/>
    </w:pPr>
  </w:style>
  <w:style w:type="paragraph" w:styleId="Index1">
    <w:name w:val="index 1"/>
    <w:basedOn w:val="Normal"/>
    <w:semiHidden/>
    <w:rsid w:val="00707D6C"/>
    <w:pPr>
      <w:keepLines/>
      <w:spacing w:after="0"/>
    </w:pPr>
  </w:style>
  <w:style w:type="paragraph" w:styleId="DocumentMap">
    <w:name w:val="Document Map"/>
    <w:basedOn w:val="Normal"/>
    <w:semiHidden/>
    <w:rsid w:val="00707D6C"/>
    <w:pPr>
      <w:shd w:val="clear" w:color="auto" w:fill="000080"/>
    </w:pPr>
    <w:rPr>
      <w:rFonts w:ascii="Tahoma" w:hAnsi="Tahoma" w:cs="Tahoma"/>
    </w:rPr>
  </w:style>
  <w:style w:type="paragraph" w:styleId="ListNumber2">
    <w:name w:val="List Number 2"/>
    <w:basedOn w:val="ListNumber"/>
    <w:rsid w:val="00707D6C"/>
    <w:pPr>
      <w:ind w:left="851"/>
    </w:pPr>
  </w:style>
  <w:style w:type="paragraph" w:styleId="ListNumber">
    <w:name w:val="List Number"/>
    <w:basedOn w:val="List"/>
    <w:rsid w:val="00707D6C"/>
  </w:style>
  <w:style w:type="paragraph" w:styleId="List">
    <w:name w:val="List"/>
    <w:basedOn w:val="Normal"/>
    <w:rsid w:val="00707D6C"/>
    <w:pPr>
      <w:ind w:left="568" w:hanging="284"/>
    </w:pPr>
  </w:style>
  <w:style w:type="paragraph" w:styleId="Header">
    <w:name w:val="header"/>
    <w:rsid w:val="00707D6C"/>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707D6C"/>
    <w:rPr>
      <w:b/>
      <w:bCs/>
      <w:position w:val="6"/>
      <w:sz w:val="16"/>
      <w:szCs w:val="16"/>
    </w:rPr>
  </w:style>
  <w:style w:type="paragraph" w:styleId="FootnoteText">
    <w:name w:val="footnote text"/>
    <w:basedOn w:val="Normal"/>
    <w:semiHidden/>
    <w:rsid w:val="00707D6C"/>
    <w:pPr>
      <w:keepLines/>
      <w:spacing w:after="0"/>
      <w:ind w:left="454" w:hanging="454"/>
    </w:pPr>
    <w:rPr>
      <w:sz w:val="16"/>
      <w:szCs w:val="16"/>
    </w:rPr>
  </w:style>
  <w:style w:type="paragraph" w:customStyle="1" w:styleId="3GPPHeader">
    <w:name w:val="3GPP_Header"/>
    <w:basedOn w:val="Normal"/>
    <w:rsid w:val="00707D6C"/>
    <w:pPr>
      <w:tabs>
        <w:tab w:val="left" w:pos="1701"/>
        <w:tab w:val="right" w:pos="9639"/>
      </w:tabs>
      <w:spacing w:after="240"/>
    </w:pPr>
    <w:rPr>
      <w:b/>
      <w:sz w:val="24"/>
    </w:rPr>
  </w:style>
  <w:style w:type="paragraph" w:styleId="TOC9">
    <w:name w:val="toc 9"/>
    <w:basedOn w:val="TOC8"/>
    <w:semiHidden/>
    <w:rsid w:val="00707D6C"/>
    <w:pPr>
      <w:ind w:left="1418" w:hanging="1418"/>
    </w:pPr>
  </w:style>
  <w:style w:type="paragraph" w:styleId="TOC6">
    <w:name w:val="toc 6"/>
    <w:basedOn w:val="TOC5"/>
    <w:next w:val="Normal"/>
    <w:semiHidden/>
    <w:rsid w:val="00707D6C"/>
    <w:pPr>
      <w:ind w:left="1985" w:hanging="1985"/>
    </w:pPr>
  </w:style>
  <w:style w:type="paragraph" w:styleId="TOC7">
    <w:name w:val="toc 7"/>
    <w:basedOn w:val="TOC6"/>
    <w:next w:val="Normal"/>
    <w:semiHidden/>
    <w:rsid w:val="00707D6C"/>
    <w:pPr>
      <w:ind w:left="2268" w:hanging="2268"/>
    </w:pPr>
  </w:style>
  <w:style w:type="paragraph" w:styleId="ListBullet2">
    <w:name w:val="List Bullet 2"/>
    <w:basedOn w:val="ListBullet"/>
    <w:rsid w:val="00707D6C"/>
    <w:pPr>
      <w:numPr>
        <w:numId w:val="6"/>
      </w:numPr>
    </w:pPr>
  </w:style>
  <w:style w:type="paragraph" w:styleId="ListBullet">
    <w:name w:val="List Bullet"/>
    <w:basedOn w:val="BodyText"/>
    <w:rsid w:val="00707D6C"/>
    <w:pPr>
      <w:numPr>
        <w:numId w:val="5"/>
      </w:numPr>
    </w:pPr>
  </w:style>
  <w:style w:type="paragraph" w:styleId="ListBullet3">
    <w:name w:val="List Bullet 3"/>
    <w:basedOn w:val="ListBullet2"/>
    <w:rsid w:val="00707D6C"/>
    <w:pPr>
      <w:numPr>
        <w:numId w:val="7"/>
      </w:numPr>
    </w:pPr>
  </w:style>
  <w:style w:type="paragraph" w:customStyle="1" w:styleId="EQ">
    <w:name w:val="EQ"/>
    <w:basedOn w:val="Normal"/>
    <w:next w:val="Normal"/>
    <w:rsid w:val="00707D6C"/>
    <w:pPr>
      <w:keepLines/>
      <w:tabs>
        <w:tab w:val="center" w:pos="4536"/>
        <w:tab w:val="right" w:pos="9072"/>
      </w:tabs>
      <w:spacing w:after="180"/>
      <w:jc w:val="left"/>
    </w:pPr>
    <w:rPr>
      <w:noProof/>
      <w:lang w:eastAsia="en-US"/>
    </w:rPr>
  </w:style>
  <w:style w:type="paragraph" w:styleId="List2">
    <w:name w:val="List 2"/>
    <w:basedOn w:val="List"/>
    <w:rsid w:val="00707D6C"/>
    <w:pPr>
      <w:ind w:left="851"/>
    </w:pPr>
  </w:style>
  <w:style w:type="paragraph" w:styleId="List3">
    <w:name w:val="List 3"/>
    <w:basedOn w:val="List2"/>
    <w:rsid w:val="00707D6C"/>
    <w:pPr>
      <w:ind w:left="1135"/>
    </w:pPr>
  </w:style>
  <w:style w:type="paragraph" w:styleId="List4">
    <w:name w:val="List 4"/>
    <w:basedOn w:val="List3"/>
    <w:rsid w:val="00707D6C"/>
    <w:pPr>
      <w:ind w:left="1418"/>
    </w:pPr>
  </w:style>
  <w:style w:type="paragraph" w:styleId="List5">
    <w:name w:val="List 5"/>
    <w:basedOn w:val="List4"/>
    <w:rsid w:val="00707D6C"/>
    <w:pPr>
      <w:ind w:left="1702"/>
    </w:pPr>
  </w:style>
  <w:style w:type="paragraph" w:customStyle="1" w:styleId="EditorsNote">
    <w:name w:val="Editor's Note"/>
    <w:basedOn w:val="Normal"/>
    <w:rsid w:val="00707D6C"/>
    <w:pPr>
      <w:keepLines/>
      <w:spacing w:after="180"/>
      <w:ind w:left="1135" w:hanging="851"/>
      <w:jc w:val="left"/>
    </w:pPr>
    <w:rPr>
      <w:color w:val="FF0000"/>
      <w:lang w:eastAsia="en-US"/>
    </w:rPr>
  </w:style>
  <w:style w:type="paragraph" w:styleId="ListBullet4">
    <w:name w:val="List Bullet 4"/>
    <w:basedOn w:val="ListBullet3"/>
    <w:rsid w:val="00707D6C"/>
    <w:pPr>
      <w:numPr>
        <w:numId w:val="8"/>
      </w:numPr>
    </w:pPr>
  </w:style>
  <w:style w:type="paragraph" w:styleId="ListBullet5">
    <w:name w:val="List Bullet 5"/>
    <w:basedOn w:val="ListBullet4"/>
    <w:rsid w:val="00707D6C"/>
    <w:pPr>
      <w:numPr>
        <w:numId w:val="4"/>
      </w:numPr>
    </w:pPr>
  </w:style>
  <w:style w:type="paragraph" w:styleId="Footer">
    <w:name w:val="footer"/>
    <w:basedOn w:val="Header"/>
    <w:semiHidden/>
    <w:rsid w:val="00707D6C"/>
    <w:pPr>
      <w:jc w:val="center"/>
    </w:pPr>
    <w:rPr>
      <w:i/>
      <w:iCs/>
    </w:rPr>
  </w:style>
  <w:style w:type="paragraph" w:customStyle="1" w:styleId="Reference">
    <w:name w:val="Reference"/>
    <w:basedOn w:val="Normal"/>
    <w:rsid w:val="00707D6C"/>
    <w:pPr>
      <w:numPr>
        <w:numId w:val="2"/>
      </w:numPr>
    </w:pPr>
  </w:style>
  <w:style w:type="paragraph" w:styleId="BalloonText">
    <w:name w:val="Balloon Text"/>
    <w:basedOn w:val="Normal"/>
    <w:semiHidden/>
    <w:rsid w:val="00707D6C"/>
    <w:rPr>
      <w:rFonts w:ascii="Tahoma" w:hAnsi="Tahoma" w:cs="Tahoma"/>
      <w:sz w:val="16"/>
      <w:szCs w:val="16"/>
    </w:rPr>
  </w:style>
  <w:style w:type="character" w:styleId="PageNumber">
    <w:name w:val="page number"/>
    <w:basedOn w:val="DefaultParagraphFont"/>
    <w:semiHidden/>
    <w:rsid w:val="00707D6C"/>
  </w:style>
  <w:style w:type="paragraph" w:styleId="BodyText">
    <w:name w:val="Body Text"/>
    <w:basedOn w:val="Normal"/>
    <w:link w:val="BodyTextChar"/>
    <w:rsid w:val="00707D6C"/>
  </w:style>
  <w:style w:type="character" w:styleId="Hyperlink">
    <w:name w:val="Hyperlink"/>
    <w:uiPriority w:val="99"/>
    <w:rsid w:val="00707D6C"/>
    <w:rPr>
      <w:color w:val="0000FF"/>
      <w:u w:val="single"/>
      <w:lang w:val="en-GB"/>
    </w:rPr>
  </w:style>
  <w:style w:type="character" w:styleId="FollowedHyperlink">
    <w:name w:val="FollowedHyperlink"/>
    <w:semiHidden/>
    <w:rsid w:val="00707D6C"/>
    <w:rPr>
      <w:color w:val="FF0000"/>
      <w:u w:val="single"/>
    </w:rPr>
  </w:style>
  <w:style w:type="character" w:styleId="CommentReference">
    <w:name w:val="annotation reference"/>
    <w:semiHidden/>
    <w:rsid w:val="00707D6C"/>
    <w:rPr>
      <w:sz w:val="16"/>
      <w:szCs w:val="16"/>
    </w:rPr>
  </w:style>
  <w:style w:type="paragraph" w:styleId="CommentText">
    <w:name w:val="annotation text"/>
    <w:basedOn w:val="Normal"/>
    <w:semiHidden/>
    <w:rsid w:val="00707D6C"/>
  </w:style>
  <w:style w:type="paragraph" w:styleId="CommentSubject">
    <w:name w:val="annotation subject"/>
    <w:basedOn w:val="CommentText"/>
    <w:next w:val="CommentText"/>
    <w:semiHidden/>
    <w:rsid w:val="00707D6C"/>
    <w:rPr>
      <w:b/>
      <w:bCs/>
    </w:rPr>
  </w:style>
  <w:style w:type="character" w:customStyle="1" w:styleId="Heading1Char">
    <w:name w:val="Heading 1 Char"/>
    <w:link w:val="Heading1"/>
    <w:rsid w:val="00707D6C"/>
    <w:rPr>
      <w:rFonts w:ascii="Arial" w:hAnsi="Arial" w:cs="Arial"/>
      <w:sz w:val="36"/>
      <w:szCs w:val="36"/>
      <w:lang w:val="en-GB" w:eastAsia="zh-CN"/>
    </w:rPr>
  </w:style>
  <w:style w:type="paragraph" w:customStyle="1" w:styleId="B1">
    <w:name w:val="B1"/>
    <w:basedOn w:val="List"/>
    <w:link w:val="B1Char1"/>
    <w:rsid w:val="00707D6C"/>
    <w:pPr>
      <w:spacing w:after="180"/>
      <w:jc w:val="left"/>
    </w:pPr>
    <w:rPr>
      <w:lang w:eastAsia="en-US"/>
    </w:rPr>
  </w:style>
  <w:style w:type="paragraph" w:customStyle="1" w:styleId="B2">
    <w:name w:val="B2"/>
    <w:basedOn w:val="List2"/>
    <w:link w:val="B2Char"/>
    <w:rsid w:val="00707D6C"/>
    <w:pPr>
      <w:spacing w:after="180"/>
      <w:jc w:val="left"/>
    </w:pPr>
    <w:rPr>
      <w:lang w:eastAsia="en-US"/>
    </w:rPr>
  </w:style>
  <w:style w:type="paragraph" w:customStyle="1" w:styleId="B3">
    <w:name w:val="B3"/>
    <w:basedOn w:val="List3"/>
    <w:rsid w:val="00707D6C"/>
    <w:pPr>
      <w:spacing w:after="180"/>
      <w:jc w:val="left"/>
    </w:pPr>
    <w:rPr>
      <w:lang w:eastAsia="en-US"/>
    </w:rPr>
  </w:style>
  <w:style w:type="paragraph" w:customStyle="1" w:styleId="B4">
    <w:name w:val="B4"/>
    <w:basedOn w:val="List4"/>
    <w:rsid w:val="00707D6C"/>
    <w:pPr>
      <w:spacing w:after="180"/>
      <w:jc w:val="left"/>
    </w:pPr>
    <w:rPr>
      <w:lang w:eastAsia="en-US"/>
    </w:rPr>
  </w:style>
  <w:style w:type="paragraph" w:customStyle="1" w:styleId="Proposal">
    <w:name w:val="Proposal"/>
    <w:basedOn w:val="Normal"/>
    <w:rsid w:val="00707D6C"/>
    <w:pPr>
      <w:numPr>
        <w:numId w:val="3"/>
      </w:numPr>
      <w:tabs>
        <w:tab w:val="clear" w:pos="1304"/>
        <w:tab w:val="left" w:pos="1701"/>
      </w:tabs>
      <w:ind w:left="1701" w:hanging="1701"/>
    </w:pPr>
    <w:rPr>
      <w:b/>
      <w:bCs/>
    </w:rPr>
  </w:style>
  <w:style w:type="character" w:customStyle="1" w:styleId="BodyTextChar">
    <w:name w:val="Body Text Char"/>
    <w:link w:val="BodyText"/>
    <w:rsid w:val="00707D6C"/>
    <w:rPr>
      <w:rFonts w:ascii="Arial" w:hAnsi="Arial"/>
      <w:lang w:val="en-GB" w:eastAsia="zh-CN"/>
    </w:rPr>
  </w:style>
  <w:style w:type="paragraph" w:customStyle="1" w:styleId="B5">
    <w:name w:val="B5"/>
    <w:basedOn w:val="List5"/>
    <w:rsid w:val="00707D6C"/>
    <w:pPr>
      <w:spacing w:after="180"/>
      <w:jc w:val="left"/>
    </w:pPr>
    <w:rPr>
      <w:lang w:eastAsia="en-US"/>
    </w:rPr>
  </w:style>
  <w:style w:type="paragraph" w:customStyle="1" w:styleId="EX">
    <w:name w:val="EX"/>
    <w:basedOn w:val="Normal"/>
    <w:rsid w:val="00707D6C"/>
    <w:pPr>
      <w:keepLines/>
      <w:spacing w:after="180"/>
      <w:ind w:left="1702" w:hanging="1418"/>
      <w:jc w:val="left"/>
    </w:pPr>
    <w:rPr>
      <w:lang w:eastAsia="en-US"/>
    </w:rPr>
  </w:style>
  <w:style w:type="paragraph" w:customStyle="1" w:styleId="EW">
    <w:name w:val="EW"/>
    <w:basedOn w:val="EX"/>
    <w:rsid w:val="00707D6C"/>
    <w:pPr>
      <w:spacing w:after="0"/>
    </w:pPr>
  </w:style>
  <w:style w:type="paragraph" w:customStyle="1" w:styleId="TAL">
    <w:name w:val="TAL"/>
    <w:basedOn w:val="Normal"/>
    <w:rsid w:val="00707D6C"/>
    <w:pPr>
      <w:keepNext/>
      <w:keepLines/>
      <w:spacing w:after="0"/>
      <w:jc w:val="left"/>
    </w:pPr>
    <w:rPr>
      <w:sz w:val="18"/>
      <w:lang w:eastAsia="en-US"/>
    </w:rPr>
  </w:style>
  <w:style w:type="paragraph" w:customStyle="1" w:styleId="TAC">
    <w:name w:val="TAC"/>
    <w:basedOn w:val="TAL"/>
    <w:rsid w:val="00707D6C"/>
    <w:pPr>
      <w:jc w:val="center"/>
    </w:pPr>
  </w:style>
  <w:style w:type="paragraph" w:customStyle="1" w:styleId="TAH">
    <w:name w:val="TAH"/>
    <w:basedOn w:val="TAC"/>
    <w:rsid w:val="00707D6C"/>
    <w:rPr>
      <w:b/>
    </w:rPr>
  </w:style>
  <w:style w:type="paragraph" w:customStyle="1" w:styleId="TAN">
    <w:name w:val="TAN"/>
    <w:basedOn w:val="TAL"/>
    <w:rsid w:val="00707D6C"/>
    <w:pPr>
      <w:ind w:left="851" w:hanging="851"/>
    </w:pPr>
  </w:style>
  <w:style w:type="paragraph" w:customStyle="1" w:styleId="TAR">
    <w:name w:val="TAR"/>
    <w:basedOn w:val="TAL"/>
    <w:rsid w:val="00707D6C"/>
    <w:pPr>
      <w:jc w:val="right"/>
    </w:pPr>
  </w:style>
  <w:style w:type="paragraph" w:customStyle="1" w:styleId="TH">
    <w:name w:val="TH"/>
    <w:basedOn w:val="Normal"/>
    <w:rsid w:val="00707D6C"/>
    <w:pPr>
      <w:keepNext/>
      <w:keepLines/>
      <w:spacing w:before="60" w:after="180"/>
      <w:jc w:val="center"/>
    </w:pPr>
    <w:rPr>
      <w:b/>
      <w:lang w:eastAsia="en-US"/>
    </w:rPr>
  </w:style>
  <w:style w:type="paragraph" w:customStyle="1" w:styleId="TF">
    <w:name w:val="TF"/>
    <w:basedOn w:val="TH"/>
    <w:rsid w:val="00707D6C"/>
    <w:pPr>
      <w:keepNext w:val="0"/>
      <w:spacing w:before="0" w:after="240"/>
    </w:pPr>
  </w:style>
  <w:style w:type="paragraph" w:customStyle="1" w:styleId="TT">
    <w:name w:val="TT"/>
    <w:basedOn w:val="Heading1"/>
    <w:next w:val="Normal"/>
    <w:rsid w:val="00707D6C"/>
    <w:pPr>
      <w:numPr>
        <w:numId w:val="0"/>
      </w:numPr>
      <w:ind w:left="1134" w:hanging="1134"/>
      <w:outlineLvl w:val="9"/>
    </w:pPr>
    <w:rPr>
      <w:rFonts w:cs="Times New Roman"/>
      <w:szCs w:val="20"/>
      <w:lang w:eastAsia="en-US"/>
    </w:rPr>
  </w:style>
  <w:style w:type="paragraph" w:customStyle="1" w:styleId="ZA">
    <w:name w:val="ZA"/>
    <w:rsid w:val="00707D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07D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07D6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707D6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707D6C"/>
  </w:style>
  <w:style w:type="paragraph" w:customStyle="1" w:styleId="ZH">
    <w:name w:val="ZH"/>
    <w:rsid w:val="00707D6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707D6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707D6C"/>
    <w:pPr>
      <w:framePr w:hRule="auto" w:wrap="notBeside" w:y="852"/>
    </w:pPr>
    <w:rPr>
      <w:i w:val="0"/>
      <w:sz w:val="40"/>
    </w:rPr>
  </w:style>
  <w:style w:type="paragraph" w:customStyle="1" w:styleId="ZU">
    <w:name w:val="ZU"/>
    <w:rsid w:val="00707D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07D6C"/>
    <w:pPr>
      <w:framePr w:wrap="notBeside" w:y="16161"/>
    </w:pPr>
  </w:style>
  <w:style w:type="paragraph" w:customStyle="1" w:styleId="FP">
    <w:name w:val="FP"/>
    <w:basedOn w:val="Normal"/>
    <w:rsid w:val="00707D6C"/>
    <w:pPr>
      <w:spacing w:after="0"/>
      <w:jc w:val="left"/>
    </w:pPr>
    <w:rPr>
      <w:lang w:eastAsia="en-US"/>
    </w:rPr>
  </w:style>
  <w:style w:type="paragraph" w:customStyle="1" w:styleId="Observation">
    <w:name w:val="Observation"/>
    <w:basedOn w:val="Proposal"/>
    <w:qFormat/>
    <w:rsid w:val="00707D6C"/>
    <w:pPr>
      <w:numPr>
        <w:numId w:val="13"/>
      </w:numPr>
      <w:ind w:left="1701" w:hanging="1701"/>
    </w:pPr>
  </w:style>
  <w:style w:type="paragraph" w:styleId="TableofFigures">
    <w:name w:val="table of figures"/>
    <w:basedOn w:val="Normal"/>
    <w:next w:val="Normal"/>
    <w:uiPriority w:val="99"/>
    <w:rsid w:val="00707D6C"/>
    <w:pPr>
      <w:ind w:left="1418" w:hanging="1418"/>
      <w:jc w:val="left"/>
    </w:pPr>
    <w:rPr>
      <w:b/>
    </w:rPr>
  </w:style>
  <w:style w:type="paragraph" w:customStyle="1" w:styleId="Doc-text2">
    <w:name w:val="Doc-text2"/>
    <w:basedOn w:val="Normal"/>
    <w:link w:val="Doc-text2Char"/>
    <w:qFormat/>
    <w:rsid w:val="00707D6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07D6C"/>
    <w:rPr>
      <w:rFonts w:ascii="Arial" w:eastAsia="MS Mincho" w:hAnsi="Arial"/>
      <w:szCs w:val="24"/>
      <w:lang w:val="en-GB" w:eastAsia="en-GB"/>
    </w:rPr>
  </w:style>
  <w:style w:type="paragraph" w:styleId="ListParagraph">
    <w:name w:val="List Paragraph"/>
    <w:basedOn w:val="Normal"/>
    <w:uiPriority w:val="34"/>
    <w:qFormat/>
    <w:rsid w:val="00E817AF"/>
    <w:pPr>
      <w:ind w:left="720"/>
      <w:contextualSpacing/>
    </w:pPr>
  </w:style>
  <w:style w:type="character" w:customStyle="1" w:styleId="B1Char1">
    <w:name w:val="B1 Char1"/>
    <w:link w:val="B1"/>
    <w:qFormat/>
    <w:rsid w:val="00D97297"/>
    <w:rPr>
      <w:rFonts w:ascii="Arial" w:hAnsi="Arial"/>
      <w:lang w:val="en-GB"/>
    </w:rPr>
  </w:style>
  <w:style w:type="character" w:customStyle="1" w:styleId="B2Char">
    <w:name w:val="B2 Char"/>
    <w:link w:val="B2"/>
    <w:qFormat/>
    <w:rsid w:val="00AC392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269479">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466552124">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eiterz\Desktop\STAR%20-%20Architecture%20and%20States\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212</Value>
      <Value>214</Value>
      <Value>382</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0582c0cb-a098-4cc5-9c3e-163dbba9cb28</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5NUHHDQN7SK2-1476151046-22337</_dlc_DocId>
    <_dlc_DocIdUrl xmlns="f166a696-7b5b-4ccd-9f0c-ffde0cceec81">
      <Url>https://ericsson.sharepoint.com/sites/star/_layouts/15/DocIdRedir.aspx?ID=5NUHHDQN7SK2-1476151046-22337</Url>
      <Description>5NUHHDQN7SK2-1476151046-22337</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2.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3.xml><?xml version="1.0" encoding="utf-8"?>
<ds:datastoreItem xmlns:ds="http://schemas.openxmlformats.org/officeDocument/2006/customXml" ds:itemID="{50DC5B1F-1463-4DBD-A0D5-F4010F41C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6D6CE2-625E-41D1-9EF4-079450609102}">
  <ds:schemaRefs>
    <ds:schemaRef ds:uri="http://schemas.microsoft.com/sharepoint/events"/>
  </ds:schemaRefs>
</ds:datastoreItem>
</file>

<file path=customXml/itemProps5.xml><?xml version="1.0" encoding="utf-8"?>
<ds:datastoreItem xmlns:ds="http://schemas.openxmlformats.org/officeDocument/2006/customXml" ds:itemID="{D84820D0-8BB9-48E4-AAEB-5221632802A4}">
  <ds:schemaRefs>
    <ds:schemaRef ds:uri="Microsoft.SharePoint.Taxonomy.ContentTypeSync"/>
  </ds:schemaRefs>
</ds:datastoreItem>
</file>

<file path=customXml/itemProps6.xml><?xml version="1.0" encoding="utf-8"?>
<ds:datastoreItem xmlns:ds="http://schemas.openxmlformats.org/officeDocument/2006/customXml" ds:itemID="{F95D044E-DEF4-44A0-9715-94CD62B64AD4}">
  <ds:schemaRefs>
    <ds:schemaRef ds:uri="http://purl.org/dc/elements/1.1/"/>
    <ds:schemaRef ds:uri="http://schemas.openxmlformats.org/package/2006/metadata/core-properties"/>
    <ds:schemaRef ds:uri="http://purl.org/dc/terms/"/>
    <ds:schemaRef ds:uri="http://purl.org/dc/dcmitype/"/>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f166a696-7b5b-4ccd-9f0c-ffde0cceec81"/>
    <ds:schemaRef ds:uri="d8762117-8292-4133-b1c7-eab5c6487cfd"/>
    <ds:schemaRef ds:uri="http://schemas.microsoft.com/sharepoint/v4"/>
    <ds:schemaRef ds:uri="611109f9-ed58-4498-a270-1fb2086a5321"/>
  </ds:schemaRefs>
</ds:datastoreItem>
</file>

<file path=customXml/itemProps7.xml><?xml version="1.0" encoding="utf-8"?>
<ds:datastoreItem xmlns:ds="http://schemas.openxmlformats.org/officeDocument/2006/customXml" ds:itemID="{ECD4ED95-2C47-4870-B56A-235EEA38FD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0</TotalTime>
  <Pages>3</Pages>
  <Words>837</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Alessio Terzani</dc:creator>
  <cp:keywords>TDoc; Ericsson; 3GPP</cp:keywords>
  <cp:lastModifiedBy>Ericsson-v0</cp:lastModifiedBy>
  <cp:revision>2</cp:revision>
  <cp:lastPrinted>2008-01-31T16:09:00Z</cp:lastPrinted>
  <dcterms:created xsi:type="dcterms:W3CDTF">2018-05-10T19:00:00Z</dcterms:created>
  <dcterms:modified xsi:type="dcterms:W3CDTF">2018-05-10T19:00:00Z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214;#3GPP|9a2d7407-05d0-42af-8d72-c0b9b807f3b0;#212;#TDoc|af4b50c5-3c78-4293-b1bd-3e717d5b6882;#382;#Ericsson|0582c0cb-a098-4cc5-9c3e-163dbba9cb28</vt:lpwstr>
  </property>
  <property fmtid="{D5CDD505-2E9C-101B-9397-08002B2CF9AE}" pid="4" name="_dlc_DocId">
    <vt:lpwstr>5NUHHDQN7SK2-1-562</vt:lpwstr>
  </property>
  <property fmtid="{D5CDD505-2E9C-101B-9397-08002B2CF9AE}" pid="5" name="_dlc_DocIdItemGuid">
    <vt:lpwstr>a768ce97-cdb2-41ef-b324-0326b08f4e85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Comments">
    <vt:lpwstr/>
  </property>
  <property fmtid="{D5CDD505-2E9C-101B-9397-08002B2CF9AE}" pid="17" name="URL">
    <vt:lpwstr/>
  </property>
</Properties>
</file>